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D4CA" w14:textId="445C39BA" w:rsidR="00C869F3" w:rsidRPr="00EE7EDD" w:rsidRDefault="00C869F3" w:rsidP="00C869F3">
      <w:pPr>
        <w:spacing w:after="480"/>
        <w:rPr>
          <w:b/>
          <w:bCs/>
          <w:sz w:val="32"/>
          <w:szCs w:val="32"/>
        </w:rPr>
      </w:pPr>
      <w:r>
        <w:rPr>
          <w:rFonts w:ascii="Arial Black" w:hAnsi="Arial Black"/>
          <w:noProof/>
          <w:color w:val="999999"/>
          <w:sz w:val="36"/>
          <w:szCs w:val="36"/>
        </w:rPr>
        <w:drawing>
          <wp:anchor distT="0" distB="0" distL="114300" distR="114300" simplePos="0" relativeHeight="251658240" behindDoc="1" locked="0" layoutInCell="1" allowOverlap="1" wp14:anchorId="3FC79696" wp14:editId="76014C21">
            <wp:simplePos x="0" y="0"/>
            <wp:positionH relativeFrom="column">
              <wp:posOffset>-1321</wp:posOffset>
            </wp:positionH>
            <wp:positionV relativeFrom="paragraph">
              <wp:posOffset>2643</wp:posOffset>
            </wp:positionV>
            <wp:extent cx="2009775" cy="495935"/>
            <wp:effectExtent l="0" t="0" r="9525" b="0"/>
            <wp:wrapNone/>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anchor>
        </w:drawing>
      </w:r>
    </w:p>
    <w:tbl>
      <w:tblPr>
        <w:tblStyle w:val="Style1"/>
        <w:tblW w:w="0" w:type="auto"/>
        <w:tblLook w:val="0000" w:firstRow="0" w:lastRow="0" w:firstColumn="0" w:lastColumn="0" w:noHBand="0" w:noVBand="0"/>
      </w:tblPr>
      <w:tblGrid>
        <w:gridCol w:w="3384"/>
        <w:gridCol w:w="4925"/>
      </w:tblGrid>
      <w:tr w:rsidR="00766033" w:rsidRPr="00766033" w14:paraId="564DC75E" w14:textId="77777777" w:rsidTr="00EE7EDD">
        <w:trPr>
          <w:tblHeader/>
        </w:trPr>
        <w:tc>
          <w:tcPr>
            <w:tcW w:w="3384" w:type="dxa"/>
            <w:tcBorders>
              <w:bottom w:val="single" w:sz="18" w:space="0" w:color="auto"/>
            </w:tcBorders>
          </w:tcPr>
          <w:p w14:paraId="22760ED8" w14:textId="6A04823A" w:rsidR="00333FAA" w:rsidRPr="00EE79CF" w:rsidRDefault="005811F8" w:rsidP="00F06E4E">
            <w:pPr>
              <w:pStyle w:val="Heading1"/>
              <w:spacing w:after="240"/>
              <w:outlineLvl w:val="0"/>
              <w:rPr>
                <w:rFonts w:ascii="Arial Black" w:hAnsi="Arial Black" w:cs="Arial"/>
                <w:b/>
                <w:bCs/>
                <w:color w:val="auto"/>
                <w:sz w:val="36"/>
                <w:szCs w:val="36"/>
              </w:rPr>
            </w:pPr>
            <w:r w:rsidRPr="00EE79CF">
              <w:rPr>
                <w:rFonts w:ascii="Arial Black" w:hAnsi="Arial Black" w:cs="Arial"/>
                <w:b/>
                <w:bCs/>
                <w:color w:val="auto"/>
                <w:sz w:val="36"/>
                <w:szCs w:val="36"/>
              </w:rPr>
              <w:t>Report for</w:t>
            </w:r>
            <w:r w:rsidR="00333FAA" w:rsidRPr="00EE79CF">
              <w:rPr>
                <w:rFonts w:ascii="Arial Black" w:hAnsi="Arial Black" w:cs="Arial"/>
                <w:b/>
                <w:bCs/>
                <w:color w:val="auto"/>
                <w:sz w:val="36"/>
                <w:szCs w:val="36"/>
              </w:rPr>
              <w:t>:</w:t>
            </w:r>
          </w:p>
        </w:tc>
        <w:tc>
          <w:tcPr>
            <w:tcW w:w="4925" w:type="dxa"/>
            <w:tcBorders>
              <w:bottom w:val="single" w:sz="18" w:space="0" w:color="auto"/>
            </w:tcBorders>
          </w:tcPr>
          <w:p w14:paraId="2624368F" w14:textId="77777777" w:rsidR="00333FAA" w:rsidRPr="00EE79CF" w:rsidRDefault="005811F8" w:rsidP="00F06E4E">
            <w:pPr>
              <w:pStyle w:val="Heading1"/>
              <w:outlineLvl w:val="0"/>
              <w:rPr>
                <w:rFonts w:ascii="Arial Black" w:hAnsi="Arial Black" w:cs="Arial"/>
                <w:b/>
                <w:bCs/>
                <w:color w:val="auto"/>
                <w:sz w:val="36"/>
                <w:szCs w:val="36"/>
              </w:rPr>
            </w:pPr>
            <w:r w:rsidRPr="00EE79CF">
              <w:rPr>
                <w:rFonts w:ascii="Arial Black" w:hAnsi="Arial Black" w:cs="Arial"/>
                <w:b/>
                <w:bCs/>
                <w:color w:val="auto"/>
                <w:sz w:val="36"/>
                <w:szCs w:val="36"/>
              </w:rPr>
              <w:t>Cabinet</w:t>
            </w:r>
          </w:p>
        </w:tc>
      </w:tr>
      <w:tr w:rsidR="00766033" w:rsidRPr="00766033" w14:paraId="03AF563A" w14:textId="77777777" w:rsidTr="00EE7EDD">
        <w:tc>
          <w:tcPr>
            <w:tcW w:w="3384" w:type="dxa"/>
            <w:tcBorders>
              <w:top w:val="single" w:sz="18" w:space="0" w:color="auto"/>
            </w:tcBorders>
          </w:tcPr>
          <w:p w14:paraId="00E63C91" w14:textId="77777777" w:rsidR="00333FAA" w:rsidRPr="00EE79CF" w:rsidRDefault="00333FAA" w:rsidP="00C869F3">
            <w:pPr>
              <w:pStyle w:val="Infotext"/>
              <w:spacing w:after="240"/>
              <w:rPr>
                <w:rFonts w:ascii="Arial Black" w:hAnsi="Arial Black" w:cs="Arial"/>
                <w:b/>
                <w:bCs/>
              </w:rPr>
            </w:pPr>
            <w:r w:rsidRPr="00EE79CF">
              <w:rPr>
                <w:rFonts w:ascii="Arial Black" w:hAnsi="Arial Black" w:cs="Arial"/>
                <w:b/>
                <w:bCs/>
              </w:rPr>
              <w:t>Date of Meeting:</w:t>
            </w:r>
          </w:p>
        </w:tc>
        <w:tc>
          <w:tcPr>
            <w:tcW w:w="4925" w:type="dxa"/>
            <w:tcBorders>
              <w:top w:val="single" w:sz="18" w:space="0" w:color="auto"/>
            </w:tcBorders>
          </w:tcPr>
          <w:p w14:paraId="1BAE2ADE" w14:textId="672AB379" w:rsidR="00333FAA" w:rsidRPr="00766033" w:rsidRDefault="005F660A" w:rsidP="00A53B04">
            <w:pPr>
              <w:rPr>
                <w:rFonts w:cs="Arial"/>
                <w:szCs w:val="24"/>
              </w:rPr>
            </w:pPr>
            <w:r>
              <w:rPr>
                <w:rFonts w:cs="Arial"/>
                <w:szCs w:val="24"/>
              </w:rPr>
              <w:t>13 October 2022</w:t>
            </w:r>
          </w:p>
        </w:tc>
      </w:tr>
      <w:tr w:rsidR="00766033" w:rsidRPr="00766033" w14:paraId="2A645885" w14:textId="77777777" w:rsidTr="00EE7EDD">
        <w:tc>
          <w:tcPr>
            <w:tcW w:w="3384" w:type="dxa"/>
          </w:tcPr>
          <w:p w14:paraId="788BAA4C" w14:textId="77777777" w:rsidR="00333FAA" w:rsidRPr="00766033" w:rsidRDefault="00333FAA" w:rsidP="00C869F3">
            <w:pPr>
              <w:pStyle w:val="Infotext"/>
              <w:spacing w:after="240"/>
              <w:rPr>
                <w:rFonts w:cs="Arial"/>
                <w:b/>
                <w:bCs/>
              </w:rPr>
            </w:pPr>
            <w:r w:rsidRPr="00EE79CF">
              <w:rPr>
                <w:rFonts w:ascii="Arial Black" w:hAnsi="Arial Black" w:cs="Arial"/>
                <w:b/>
                <w:bCs/>
              </w:rPr>
              <w:t>Subject</w:t>
            </w:r>
            <w:r w:rsidRPr="00766033">
              <w:rPr>
                <w:rFonts w:cs="Arial"/>
                <w:b/>
                <w:bCs/>
              </w:rPr>
              <w:t>:</w:t>
            </w:r>
          </w:p>
        </w:tc>
        <w:tc>
          <w:tcPr>
            <w:tcW w:w="4925" w:type="dxa"/>
          </w:tcPr>
          <w:p w14:paraId="21112926" w14:textId="391F67D9" w:rsidR="00333FAA" w:rsidRPr="00766033" w:rsidRDefault="007D10CF" w:rsidP="00355C59">
            <w:pPr>
              <w:rPr>
                <w:rFonts w:cs="Arial"/>
                <w:szCs w:val="24"/>
              </w:rPr>
            </w:pPr>
            <w:bookmarkStart w:id="0" w:name="_Hlk53424834"/>
            <w:r>
              <w:rPr>
                <w:rFonts w:cs="Arial"/>
                <w:bCs/>
                <w:szCs w:val="24"/>
              </w:rPr>
              <w:t>Adult Social Care Mental Health Services</w:t>
            </w:r>
            <w:bookmarkEnd w:id="0"/>
          </w:p>
        </w:tc>
      </w:tr>
      <w:tr w:rsidR="00766033" w:rsidRPr="00766033" w14:paraId="10267589" w14:textId="77777777" w:rsidTr="00EE7EDD">
        <w:tc>
          <w:tcPr>
            <w:tcW w:w="3384" w:type="dxa"/>
          </w:tcPr>
          <w:p w14:paraId="66A4A541" w14:textId="77777777" w:rsidR="00333FAA" w:rsidRPr="00EE79CF" w:rsidRDefault="00333FAA" w:rsidP="00C869F3">
            <w:pPr>
              <w:pStyle w:val="Infotext"/>
              <w:spacing w:after="240"/>
              <w:rPr>
                <w:rFonts w:ascii="Arial Black" w:hAnsi="Arial Black" w:cs="Arial"/>
                <w:b/>
                <w:bCs/>
              </w:rPr>
            </w:pPr>
            <w:r w:rsidRPr="00EE79CF">
              <w:rPr>
                <w:rFonts w:ascii="Arial Black" w:hAnsi="Arial Black" w:cs="Arial"/>
                <w:b/>
                <w:bCs/>
              </w:rPr>
              <w:t>Key Decision:</w:t>
            </w:r>
          </w:p>
        </w:tc>
        <w:tc>
          <w:tcPr>
            <w:tcW w:w="4925" w:type="dxa"/>
          </w:tcPr>
          <w:p w14:paraId="55649EA1" w14:textId="2D048A31" w:rsidR="00333FAA" w:rsidRPr="00766033" w:rsidRDefault="001C7E35" w:rsidP="00F51BFF">
            <w:pPr>
              <w:pStyle w:val="Infotext"/>
              <w:rPr>
                <w:rFonts w:cs="Arial"/>
                <w:szCs w:val="24"/>
              </w:rPr>
            </w:pPr>
            <w:r w:rsidRPr="00766033">
              <w:rPr>
                <w:rFonts w:cs="Arial"/>
                <w:sz w:val="24"/>
                <w:szCs w:val="24"/>
              </w:rPr>
              <w:t>Yes</w:t>
            </w:r>
            <w:r w:rsidR="00F51BFF" w:rsidRPr="00766033">
              <w:rPr>
                <w:rFonts w:cs="Arial"/>
                <w:sz w:val="24"/>
                <w:szCs w:val="24"/>
              </w:rPr>
              <w:t xml:space="preserve"> -</w:t>
            </w:r>
            <w:r w:rsidR="00F51BFF" w:rsidRPr="00766033">
              <w:rPr>
                <w:rFonts w:cs="Arial"/>
              </w:rPr>
              <w:t xml:space="preserve"> </w:t>
            </w:r>
            <w:r w:rsidR="00F51BFF" w:rsidRPr="00766033">
              <w:rPr>
                <w:rFonts w:cs="Arial"/>
                <w:sz w:val="24"/>
                <w:szCs w:val="24"/>
              </w:rPr>
              <w:t>effects communities living or working in an area of two or more wards of the Borough</w:t>
            </w:r>
            <w:r w:rsidR="007D10CF">
              <w:rPr>
                <w:rFonts w:cs="Arial"/>
                <w:sz w:val="24"/>
                <w:szCs w:val="24"/>
              </w:rPr>
              <w:t xml:space="preserve"> and has a revenue value of over £500k.</w:t>
            </w:r>
          </w:p>
        </w:tc>
      </w:tr>
      <w:tr w:rsidR="00766033" w:rsidRPr="00766033" w14:paraId="28B8D4B4" w14:textId="77777777" w:rsidTr="00EE7EDD">
        <w:tc>
          <w:tcPr>
            <w:tcW w:w="3384" w:type="dxa"/>
          </w:tcPr>
          <w:p w14:paraId="2E77C397" w14:textId="77777777" w:rsidR="00F51BFF" w:rsidRPr="00EE79CF" w:rsidRDefault="00F51BFF" w:rsidP="00F51BFF">
            <w:pPr>
              <w:pStyle w:val="Infotext"/>
              <w:spacing w:after="240"/>
              <w:rPr>
                <w:rFonts w:ascii="Arial Black" w:hAnsi="Arial Black" w:cs="Arial"/>
                <w:b/>
                <w:bCs/>
              </w:rPr>
            </w:pPr>
            <w:r w:rsidRPr="00EE79CF">
              <w:rPr>
                <w:rFonts w:ascii="Arial Black" w:hAnsi="Arial Black" w:cs="Arial"/>
                <w:b/>
                <w:bCs/>
              </w:rPr>
              <w:t>Responsible Officer:</w:t>
            </w:r>
          </w:p>
        </w:tc>
        <w:tc>
          <w:tcPr>
            <w:tcW w:w="4925" w:type="dxa"/>
          </w:tcPr>
          <w:p w14:paraId="5D235309" w14:textId="77777777" w:rsidR="00F51BFF" w:rsidRDefault="005F660A" w:rsidP="00EE79CF">
            <w:pPr>
              <w:pStyle w:val="Infotext"/>
              <w:rPr>
                <w:rFonts w:cs="Arial"/>
                <w:sz w:val="24"/>
                <w:szCs w:val="24"/>
              </w:rPr>
            </w:pPr>
            <w:r>
              <w:rPr>
                <w:rFonts w:cs="Arial"/>
                <w:sz w:val="24"/>
                <w:szCs w:val="24"/>
              </w:rPr>
              <w:t>Senel Arkut,</w:t>
            </w:r>
            <w:r w:rsidR="00F51BFF" w:rsidRPr="00766033">
              <w:rPr>
                <w:rFonts w:cs="Arial"/>
                <w:sz w:val="24"/>
                <w:szCs w:val="24"/>
              </w:rPr>
              <w:t xml:space="preserve"> Corporate Director People Services</w:t>
            </w:r>
          </w:p>
          <w:p w14:paraId="1CC766A0" w14:textId="71E44476" w:rsidR="00EE79CF" w:rsidRPr="00766033" w:rsidRDefault="00EE79CF" w:rsidP="00EE79CF">
            <w:pPr>
              <w:pStyle w:val="Infotext"/>
              <w:rPr>
                <w:rFonts w:cs="Arial"/>
                <w:szCs w:val="24"/>
              </w:rPr>
            </w:pPr>
          </w:p>
        </w:tc>
      </w:tr>
      <w:tr w:rsidR="00766033" w:rsidRPr="00766033" w14:paraId="0F5A421E" w14:textId="77777777" w:rsidTr="00EE7EDD">
        <w:tc>
          <w:tcPr>
            <w:tcW w:w="3384" w:type="dxa"/>
          </w:tcPr>
          <w:p w14:paraId="55C4C94B" w14:textId="77777777" w:rsidR="00F51BFF" w:rsidRPr="00EE79CF" w:rsidRDefault="00F51BFF" w:rsidP="00F51BFF">
            <w:pPr>
              <w:pStyle w:val="Infotext"/>
              <w:spacing w:after="240"/>
              <w:rPr>
                <w:rFonts w:ascii="Arial Black" w:hAnsi="Arial Black" w:cs="Arial"/>
                <w:b/>
                <w:bCs/>
              </w:rPr>
            </w:pPr>
            <w:r w:rsidRPr="00EE79CF">
              <w:rPr>
                <w:rFonts w:ascii="Arial Black" w:hAnsi="Arial Black" w:cs="Arial"/>
                <w:b/>
                <w:bCs/>
              </w:rPr>
              <w:t>Portfolio Holder:</w:t>
            </w:r>
          </w:p>
        </w:tc>
        <w:tc>
          <w:tcPr>
            <w:tcW w:w="4925" w:type="dxa"/>
          </w:tcPr>
          <w:p w14:paraId="796B1C28" w14:textId="46260D07" w:rsidR="00F51BFF" w:rsidRPr="00766033" w:rsidRDefault="00F51BFF" w:rsidP="00F51BFF">
            <w:pPr>
              <w:pStyle w:val="Infotext"/>
              <w:rPr>
                <w:rFonts w:cs="Arial"/>
                <w:sz w:val="24"/>
                <w:szCs w:val="24"/>
              </w:rPr>
            </w:pPr>
            <w:r w:rsidRPr="00766033">
              <w:rPr>
                <w:rFonts w:cs="Arial"/>
                <w:sz w:val="24"/>
                <w:szCs w:val="24"/>
              </w:rPr>
              <w:t xml:space="preserve">Councillor </w:t>
            </w:r>
            <w:r w:rsidR="005F660A">
              <w:rPr>
                <w:rFonts w:cs="Arial"/>
                <w:sz w:val="24"/>
                <w:szCs w:val="24"/>
              </w:rPr>
              <w:t>Pritesh Patel</w:t>
            </w:r>
            <w:r w:rsidRPr="00766033">
              <w:rPr>
                <w:rFonts w:cs="Arial"/>
                <w:sz w:val="24"/>
                <w:szCs w:val="24"/>
              </w:rPr>
              <w:t>, Portfolio Holder for Adult</w:t>
            </w:r>
            <w:r w:rsidR="00EE79CF">
              <w:rPr>
                <w:rFonts w:cs="Arial"/>
                <w:sz w:val="24"/>
                <w:szCs w:val="24"/>
              </w:rPr>
              <w:t xml:space="preserve"> Services</w:t>
            </w:r>
            <w:r w:rsidRPr="00766033">
              <w:rPr>
                <w:rFonts w:cs="Arial"/>
                <w:sz w:val="24"/>
                <w:szCs w:val="24"/>
              </w:rPr>
              <w:t xml:space="preserve"> and Public Health</w:t>
            </w:r>
          </w:p>
          <w:p w14:paraId="1D24298A" w14:textId="77777777" w:rsidR="00F51BFF" w:rsidRPr="00766033" w:rsidRDefault="00F51BFF" w:rsidP="00F51BFF">
            <w:pPr>
              <w:pStyle w:val="Infotext"/>
              <w:rPr>
                <w:rFonts w:cs="Arial"/>
                <w:sz w:val="24"/>
                <w:szCs w:val="24"/>
              </w:rPr>
            </w:pPr>
          </w:p>
        </w:tc>
      </w:tr>
      <w:tr w:rsidR="00766033" w:rsidRPr="00766033" w14:paraId="2F3E3DEB" w14:textId="77777777" w:rsidTr="00EE7EDD">
        <w:tc>
          <w:tcPr>
            <w:tcW w:w="3384" w:type="dxa"/>
          </w:tcPr>
          <w:p w14:paraId="14A7281B" w14:textId="77777777" w:rsidR="00F51BFF" w:rsidRPr="00EE79CF" w:rsidRDefault="00F51BFF" w:rsidP="00F51BFF">
            <w:pPr>
              <w:pStyle w:val="Infotext"/>
              <w:spacing w:after="240"/>
              <w:rPr>
                <w:rFonts w:ascii="Arial Black" w:hAnsi="Arial Black" w:cs="Arial"/>
                <w:b/>
                <w:bCs/>
              </w:rPr>
            </w:pPr>
            <w:r w:rsidRPr="00EE79CF">
              <w:rPr>
                <w:rFonts w:ascii="Arial Black" w:hAnsi="Arial Black" w:cs="Arial"/>
                <w:b/>
                <w:bCs/>
              </w:rPr>
              <w:t>Exempt:</w:t>
            </w:r>
          </w:p>
        </w:tc>
        <w:tc>
          <w:tcPr>
            <w:tcW w:w="4925" w:type="dxa"/>
          </w:tcPr>
          <w:p w14:paraId="6BBA57EB" w14:textId="77777777" w:rsidR="00F51BFF" w:rsidRPr="00766033" w:rsidRDefault="00F51BFF" w:rsidP="00F51BFF">
            <w:pPr>
              <w:pStyle w:val="Infotext"/>
              <w:rPr>
                <w:rFonts w:cs="Arial"/>
                <w:sz w:val="24"/>
                <w:szCs w:val="24"/>
              </w:rPr>
            </w:pPr>
            <w:r w:rsidRPr="00766033">
              <w:rPr>
                <w:rFonts w:cs="Arial"/>
                <w:sz w:val="24"/>
                <w:szCs w:val="24"/>
              </w:rPr>
              <w:t>No</w:t>
            </w:r>
          </w:p>
          <w:p w14:paraId="66CBB07B" w14:textId="77777777" w:rsidR="00F51BFF" w:rsidRPr="00766033" w:rsidRDefault="00F51BFF" w:rsidP="00F51BFF">
            <w:pPr>
              <w:pStyle w:val="Infotext"/>
              <w:rPr>
                <w:rFonts w:cs="Arial"/>
                <w:sz w:val="24"/>
                <w:szCs w:val="24"/>
              </w:rPr>
            </w:pPr>
          </w:p>
        </w:tc>
      </w:tr>
      <w:tr w:rsidR="00766033" w:rsidRPr="00766033" w14:paraId="7BDB07AA" w14:textId="77777777" w:rsidTr="00EE7EDD">
        <w:tc>
          <w:tcPr>
            <w:tcW w:w="3384" w:type="dxa"/>
          </w:tcPr>
          <w:p w14:paraId="01DA350B" w14:textId="77777777" w:rsidR="00F51BFF" w:rsidRPr="00EE79CF" w:rsidRDefault="00F51BFF" w:rsidP="00F51BFF">
            <w:pPr>
              <w:pStyle w:val="Infotext"/>
              <w:spacing w:after="240"/>
              <w:rPr>
                <w:rFonts w:ascii="Arial Black" w:hAnsi="Arial Black" w:cs="Arial"/>
                <w:b/>
                <w:bCs/>
              </w:rPr>
            </w:pPr>
            <w:r w:rsidRPr="00EE79CF">
              <w:rPr>
                <w:rFonts w:ascii="Arial Black" w:hAnsi="Arial Black" w:cs="Arial"/>
                <w:b/>
                <w:bCs/>
              </w:rPr>
              <w:t>Decision subject to Call-in:</w:t>
            </w:r>
          </w:p>
        </w:tc>
        <w:tc>
          <w:tcPr>
            <w:tcW w:w="4925" w:type="dxa"/>
          </w:tcPr>
          <w:p w14:paraId="2B31A437" w14:textId="77777777" w:rsidR="00F51BFF" w:rsidRPr="00766033" w:rsidRDefault="00F51BFF" w:rsidP="00F51BFF">
            <w:pPr>
              <w:rPr>
                <w:rFonts w:cs="Arial"/>
                <w:szCs w:val="24"/>
              </w:rPr>
            </w:pPr>
            <w:r w:rsidRPr="00766033">
              <w:rPr>
                <w:rFonts w:cs="Arial"/>
                <w:szCs w:val="24"/>
              </w:rPr>
              <w:t>Yes</w:t>
            </w:r>
          </w:p>
          <w:p w14:paraId="2A7594D2" w14:textId="77777777" w:rsidR="00F51BFF" w:rsidRPr="00766033" w:rsidRDefault="00F51BFF" w:rsidP="00F51BFF">
            <w:pPr>
              <w:rPr>
                <w:rFonts w:cs="Arial"/>
                <w:szCs w:val="24"/>
              </w:rPr>
            </w:pPr>
          </w:p>
        </w:tc>
      </w:tr>
      <w:tr w:rsidR="00766033" w:rsidRPr="00766033" w14:paraId="376BDAFB" w14:textId="77777777" w:rsidTr="00EE7EDD">
        <w:tc>
          <w:tcPr>
            <w:tcW w:w="3384" w:type="dxa"/>
          </w:tcPr>
          <w:p w14:paraId="1CC1FA9F" w14:textId="77777777" w:rsidR="00F51BFF" w:rsidRPr="00EE79CF" w:rsidRDefault="00F51BFF" w:rsidP="00F51BFF">
            <w:pPr>
              <w:pStyle w:val="Infotext"/>
              <w:spacing w:after="240"/>
              <w:rPr>
                <w:rFonts w:ascii="Arial Black" w:hAnsi="Arial Black" w:cs="Arial"/>
                <w:b/>
                <w:bCs/>
              </w:rPr>
            </w:pPr>
            <w:r w:rsidRPr="00EE79CF">
              <w:rPr>
                <w:rFonts w:ascii="Arial Black" w:hAnsi="Arial Black" w:cs="Arial"/>
                <w:b/>
                <w:bCs/>
              </w:rPr>
              <w:t>Wards affected:</w:t>
            </w:r>
          </w:p>
        </w:tc>
        <w:tc>
          <w:tcPr>
            <w:tcW w:w="4925" w:type="dxa"/>
          </w:tcPr>
          <w:p w14:paraId="58B874F6" w14:textId="77777777" w:rsidR="00F51BFF" w:rsidRPr="00766033" w:rsidRDefault="00F51BFF" w:rsidP="00F51BFF">
            <w:pPr>
              <w:rPr>
                <w:rFonts w:cs="Arial"/>
                <w:b/>
                <w:szCs w:val="24"/>
              </w:rPr>
            </w:pPr>
            <w:r w:rsidRPr="00766033">
              <w:rPr>
                <w:rFonts w:cs="Arial"/>
                <w:szCs w:val="24"/>
              </w:rPr>
              <w:t>All</w:t>
            </w:r>
          </w:p>
        </w:tc>
      </w:tr>
      <w:tr w:rsidR="00766033" w:rsidRPr="00766033" w14:paraId="4D53FB07" w14:textId="77777777" w:rsidTr="00EE7EDD">
        <w:tc>
          <w:tcPr>
            <w:tcW w:w="3384" w:type="dxa"/>
          </w:tcPr>
          <w:p w14:paraId="3FBCB250" w14:textId="77777777" w:rsidR="00F51BFF" w:rsidRPr="00EE79CF" w:rsidRDefault="00F51BFF" w:rsidP="00FE118A">
            <w:pPr>
              <w:pStyle w:val="Infotext"/>
              <w:spacing w:after="0"/>
              <w:rPr>
                <w:rFonts w:ascii="Arial Black" w:hAnsi="Arial Black" w:cs="Arial"/>
                <w:b/>
                <w:bCs/>
              </w:rPr>
            </w:pPr>
            <w:r w:rsidRPr="00EE79CF">
              <w:rPr>
                <w:rFonts w:ascii="Arial Black" w:hAnsi="Arial Black" w:cs="Arial"/>
                <w:b/>
                <w:bCs/>
              </w:rPr>
              <w:t>Enclosures:</w:t>
            </w:r>
          </w:p>
        </w:tc>
        <w:tc>
          <w:tcPr>
            <w:tcW w:w="4925" w:type="dxa"/>
          </w:tcPr>
          <w:p w14:paraId="45118CD1" w14:textId="3A81C6DA" w:rsidR="00766033" w:rsidRPr="00766033" w:rsidRDefault="00E4140A" w:rsidP="00FE118A">
            <w:pPr>
              <w:pStyle w:val="Infotext"/>
              <w:spacing w:after="0"/>
              <w:rPr>
                <w:rFonts w:cs="Arial"/>
                <w:sz w:val="24"/>
                <w:szCs w:val="24"/>
              </w:rPr>
            </w:pPr>
            <w:r>
              <w:rPr>
                <w:rFonts w:cs="Arial"/>
                <w:sz w:val="24"/>
                <w:szCs w:val="24"/>
              </w:rPr>
              <w:t>Annexe A</w:t>
            </w:r>
            <w:r w:rsidR="00A315CB">
              <w:rPr>
                <w:rFonts w:cs="Arial"/>
                <w:sz w:val="24"/>
                <w:szCs w:val="24"/>
              </w:rPr>
              <w:t xml:space="preserve">: </w:t>
            </w:r>
            <w:bookmarkStart w:id="1" w:name="_Hlk113472923"/>
            <w:r w:rsidR="00040995" w:rsidRPr="00040995">
              <w:rPr>
                <w:sz w:val="24"/>
                <w:szCs w:val="24"/>
              </w:rPr>
              <w:t xml:space="preserve">Provision of Adult </w:t>
            </w:r>
            <w:r w:rsidR="004C7848">
              <w:rPr>
                <w:sz w:val="24"/>
                <w:szCs w:val="24"/>
              </w:rPr>
              <w:t xml:space="preserve">Social Care </w:t>
            </w:r>
            <w:r w:rsidR="00040995" w:rsidRPr="00040995">
              <w:rPr>
                <w:sz w:val="24"/>
                <w:szCs w:val="24"/>
              </w:rPr>
              <w:t>Community Mental Health Services</w:t>
            </w:r>
            <w:bookmarkEnd w:id="1"/>
          </w:p>
        </w:tc>
      </w:tr>
    </w:tbl>
    <w:p w14:paraId="29D211DD" w14:textId="77777777" w:rsidR="00333FAA" w:rsidRPr="00766033" w:rsidRDefault="00333FAA" w:rsidP="00C869F3">
      <w:pPr>
        <w:spacing w:after="4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766033" w:rsidRPr="00766033" w14:paraId="64C13FF5" w14:textId="77777777" w:rsidTr="00221A93">
        <w:trPr>
          <w:tblHeader/>
        </w:trPr>
        <w:tc>
          <w:tcPr>
            <w:tcW w:w="8525" w:type="dxa"/>
            <w:tcBorders>
              <w:top w:val="nil"/>
              <w:left w:val="nil"/>
              <w:right w:val="nil"/>
            </w:tcBorders>
          </w:tcPr>
          <w:p w14:paraId="7B040859" w14:textId="77777777" w:rsidR="00333FAA" w:rsidRPr="00EE79CF" w:rsidRDefault="00333FAA" w:rsidP="00605A4C">
            <w:pPr>
              <w:pStyle w:val="Heading2"/>
              <w:spacing w:after="240"/>
              <w:rPr>
                <w:rFonts w:ascii="Arial Black" w:hAnsi="Arial Black" w:cs="Arial"/>
                <w:b/>
                <w:bCs/>
                <w:color w:val="auto"/>
                <w:sz w:val="32"/>
                <w:szCs w:val="32"/>
              </w:rPr>
            </w:pPr>
            <w:r w:rsidRPr="00EE79CF">
              <w:rPr>
                <w:rFonts w:ascii="Arial Black" w:hAnsi="Arial Black" w:cs="Arial"/>
                <w:b/>
                <w:bCs/>
                <w:color w:val="auto"/>
                <w:sz w:val="32"/>
                <w:szCs w:val="32"/>
              </w:rPr>
              <w:lastRenderedPageBreak/>
              <w:t>Section 1 – Summary and Recommendations</w:t>
            </w:r>
          </w:p>
        </w:tc>
      </w:tr>
      <w:tr w:rsidR="00766033" w:rsidRPr="00766033" w14:paraId="25DA7C5D" w14:textId="77777777" w:rsidTr="00221A93">
        <w:trPr>
          <w:tblHeader/>
        </w:trPr>
        <w:tc>
          <w:tcPr>
            <w:tcW w:w="8525" w:type="dxa"/>
          </w:tcPr>
          <w:p w14:paraId="64BF7D22" w14:textId="4BDE44F1" w:rsidR="001C7E35" w:rsidRDefault="001C7E35" w:rsidP="00766033">
            <w:pPr>
              <w:spacing w:after="0" w:line="240" w:lineRule="auto"/>
              <w:rPr>
                <w:rFonts w:ascii="Arial" w:hAnsi="Arial" w:cs="Arial"/>
                <w:sz w:val="24"/>
                <w:szCs w:val="24"/>
              </w:rPr>
            </w:pPr>
            <w:bookmarkStart w:id="2" w:name="_Hlk53424889"/>
            <w:r w:rsidRPr="00766033">
              <w:rPr>
                <w:rFonts w:ascii="Arial" w:hAnsi="Arial" w:cs="Arial"/>
                <w:sz w:val="24"/>
                <w:szCs w:val="24"/>
              </w:rPr>
              <w:t xml:space="preserve">This report </w:t>
            </w:r>
            <w:r w:rsidR="00FB0D4F" w:rsidRPr="00766033">
              <w:rPr>
                <w:rFonts w:ascii="Arial" w:hAnsi="Arial" w:cs="Arial"/>
                <w:sz w:val="24"/>
                <w:szCs w:val="24"/>
              </w:rPr>
              <w:t>pr</w:t>
            </w:r>
            <w:r w:rsidR="00FB0D4F">
              <w:rPr>
                <w:rFonts w:ascii="Arial" w:hAnsi="Arial" w:cs="Arial"/>
                <w:sz w:val="24"/>
                <w:szCs w:val="24"/>
              </w:rPr>
              <w:t xml:space="preserve">esents </w:t>
            </w:r>
            <w:r w:rsidR="00CB5DC4" w:rsidRPr="00766033">
              <w:rPr>
                <w:rFonts w:ascii="Arial" w:hAnsi="Arial" w:cs="Arial"/>
                <w:sz w:val="24"/>
                <w:szCs w:val="24"/>
              </w:rPr>
              <w:t xml:space="preserve">Cabinet </w:t>
            </w:r>
            <w:r w:rsidR="00FB0D4F">
              <w:rPr>
                <w:rFonts w:ascii="Arial" w:hAnsi="Arial" w:cs="Arial"/>
                <w:sz w:val="24"/>
                <w:szCs w:val="24"/>
              </w:rPr>
              <w:t>with the proposal</w:t>
            </w:r>
            <w:r w:rsidR="00B44D7E">
              <w:rPr>
                <w:rFonts w:ascii="Arial" w:hAnsi="Arial" w:cs="Arial"/>
                <w:sz w:val="24"/>
                <w:szCs w:val="24"/>
              </w:rPr>
              <w:t>s</w:t>
            </w:r>
            <w:r w:rsidR="00FB0D4F">
              <w:rPr>
                <w:rFonts w:ascii="Arial" w:hAnsi="Arial" w:cs="Arial"/>
                <w:sz w:val="24"/>
                <w:szCs w:val="24"/>
              </w:rPr>
              <w:t xml:space="preserve"> </w:t>
            </w:r>
            <w:bookmarkStart w:id="3" w:name="_Hlk112773600"/>
            <w:r w:rsidR="00C02A0D">
              <w:rPr>
                <w:rFonts w:ascii="Arial" w:hAnsi="Arial" w:cs="Arial"/>
                <w:sz w:val="24"/>
                <w:szCs w:val="24"/>
              </w:rPr>
              <w:t xml:space="preserve">to </w:t>
            </w:r>
            <w:r w:rsidR="00E4140A">
              <w:rPr>
                <w:rFonts w:ascii="Arial" w:hAnsi="Arial" w:cs="Arial"/>
                <w:sz w:val="24"/>
                <w:szCs w:val="24"/>
              </w:rPr>
              <w:t xml:space="preserve">transfer adult social care mental health services from </w:t>
            </w:r>
            <w:r w:rsidR="00D860E0" w:rsidRPr="00766033">
              <w:rPr>
                <w:rFonts w:ascii="Arial" w:hAnsi="Arial" w:cs="Arial"/>
                <w:sz w:val="24"/>
                <w:szCs w:val="24"/>
              </w:rPr>
              <w:t xml:space="preserve">Central </w:t>
            </w:r>
            <w:proofErr w:type="gramStart"/>
            <w:r w:rsidR="00D860E0" w:rsidRPr="00766033">
              <w:rPr>
                <w:rFonts w:ascii="Arial" w:hAnsi="Arial" w:cs="Arial"/>
                <w:sz w:val="24"/>
                <w:szCs w:val="24"/>
              </w:rPr>
              <w:t>North West</w:t>
            </w:r>
            <w:proofErr w:type="gramEnd"/>
            <w:r w:rsidR="00D860E0" w:rsidRPr="00766033">
              <w:rPr>
                <w:rFonts w:ascii="Arial" w:hAnsi="Arial" w:cs="Arial"/>
                <w:sz w:val="24"/>
                <w:szCs w:val="24"/>
              </w:rPr>
              <w:t xml:space="preserve"> London</w:t>
            </w:r>
            <w:r w:rsidR="00D860E0">
              <w:rPr>
                <w:rFonts w:ascii="Arial" w:hAnsi="Arial" w:cs="Arial"/>
                <w:sz w:val="24"/>
                <w:szCs w:val="24"/>
              </w:rPr>
              <w:t xml:space="preserve"> (CNWL)</w:t>
            </w:r>
            <w:r w:rsidR="00D860E0" w:rsidRPr="00766033">
              <w:rPr>
                <w:rFonts w:ascii="Arial" w:hAnsi="Arial" w:cs="Arial"/>
                <w:sz w:val="24"/>
                <w:szCs w:val="24"/>
              </w:rPr>
              <w:t xml:space="preserve"> NHS Foundation Trust</w:t>
            </w:r>
            <w:r w:rsidR="00D860E0">
              <w:rPr>
                <w:rFonts w:ascii="Arial" w:hAnsi="Arial" w:cs="Arial"/>
                <w:sz w:val="24"/>
                <w:szCs w:val="24"/>
              </w:rPr>
              <w:t xml:space="preserve"> </w:t>
            </w:r>
            <w:bookmarkEnd w:id="3"/>
            <w:r w:rsidR="00D860E0">
              <w:rPr>
                <w:rFonts w:ascii="Arial" w:hAnsi="Arial" w:cs="Arial"/>
                <w:sz w:val="24"/>
                <w:szCs w:val="24"/>
              </w:rPr>
              <w:t xml:space="preserve">to the Council and </w:t>
            </w:r>
            <w:r w:rsidR="00E4140A">
              <w:rPr>
                <w:rFonts w:ascii="Arial" w:hAnsi="Arial" w:cs="Arial"/>
                <w:sz w:val="24"/>
                <w:szCs w:val="24"/>
              </w:rPr>
              <w:t>design and deliver a new service model.</w:t>
            </w:r>
          </w:p>
          <w:p w14:paraId="0563F312" w14:textId="77777777" w:rsidR="00766033" w:rsidRPr="00766033" w:rsidRDefault="00766033" w:rsidP="00766033">
            <w:pPr>
              <w:spacing w:after="0" w:line="240" w:lineRule="auto"/>
              <w:rPr>
                <w:rFonts w:ascii="Arial" w:hAnsi="Arial" w:cs="Arial"/>
                <w:sz w:val="24"/>
                <w:szCs w:val="24"/>
              </w:rPr>
            </w:pPr>
          </w:p>
          <w:p w14:paraId="2130671B" w14:textId="77777777" w:rsidR="001C7E35" w:rsidRPr="00EE79CF" w:rsidRDefault="00605A4C" w:rsidP="00766033">
            <w:pPr>
              <w:pStyle w:val="Heading3"/>
              <w:spacing w:before="0"/>
              <w:rPr>
                <w:rFonts w:ascii="Arial" w:hAnsi="Arial" w:cs="Arial"/>
                <w:b/>
                <w:bCs/>
                <w:color w:val="auto"/>
                <w:sz w:val="28"/>
                <w:szCs w:val="28"/>
              </w:rPr>
            </w:pPr>
            <w:r w:rsidRPr="00EE79CF">
              <w:rPr>
                <w:rFonts w:ascii="Arial" w:hAnsi="Arial" w:cs="Arial"/>
                <w:b/>
                <w:bCs/>
                <w:color w:val="auto"/>
                <w:sz w:val="28"/>
                <w:szCs w:val="28"/>
              </w:rPr>
              <w:t>Recommen</w:t>
            </w:r>
            <w:r w:rsidR="001C7E35" w:rsidRPr="00EE79CF">
              <w:rPr>
                <w:rFonts w:ascii="Arial" w:hAnsi="Arial" w:cs="Arial"/>
                <w:b/>
                <w:bCs/>
                <w:color w:val="auto"/>
                <w:sz w:val="28"/>
                <w:szCs w:val="28"/>
              </w:rPr>
              <w:t>dations:</w:t>
            </w:r>
          </w:p>
          <w:p w14:paraId="58F043E9" w14:textId="77777777" w:rsidR="00CB5DC4" w:rsidRPr="00766033" w:rsidRDefault="00CB5DC4" w:rsidP="00766033">
            <w:pPr>
              <w:spacing w:after="0" w:line="240" w:lineRule="auto"/>
              <w:rPr>
                <w:rFonts w:ascii="Arial" w:hAnsi="Arial" w:cs="Arial"/>
                <w:sz w:val="24"/>
                <w:szCs w:val="24"/>
              </w:rPr>
            </w:pPr>
          </w:p>
          <w:p w14:paraId="5F213018" w14:textId="15F46617" w:rsidR="00CB5DC4" w:rsidRPr="005F045C" w:rsidRDefault="001C7E35" w:rsidP="005F045C">
            <w:pPr>
              <w:spacing w:after="0" w:line="240" w:lineRule="auto"/>
              <w:rPr>
                <w:rFonts w:ascii="Arial" w:hAnsi="Arial" w:cs="Arial"/>
                <w:sz w:val="24"/>
                <w:szCs w:val="24"/>
              </w:rPr>
            </w:pPr>
            <w:r w:rsidRPr="00766033">
              <w:rPr>
                <w:rFonts w:ascii="Arial" w:hAnsi="Arial" w:cs="Arial"/>
                <w:sz w:val="24"/>
                <w:szCs w:val="24"/>
              </w:rPr>
              <w:t>Cabinet is requested to:</w:t>
            </w:r>
          </w:p>
          <w:p w14:paraId="173EF332" w14:textId="77777777" w:rsidR="00CB5DC4" w:rsidRPr="00766033" w:rsidRDefault="00CB5DC4" w:rsidP="00766033">
            <w:pPr>
              <w:pStyle w:val="ListParagraph"/>
              <w:spacing w:after="0" w:line="240" w:lineRule="auto"/>
              <w:ind w:left="1134" w:hanging="567"/>
              <w:rPr>
                <w:rFonts w:ascii="Arial" w:hAnsi="Arial" w:cs="Arial"/>
                <w:sz w:val="24"/>
                <w:szCs w:val="24"/>
              </w:rPr>
            </w:pPr>
          </w:p>
          <w:p w14:paraId="5106B841" w14:textId="5417B06E" w:rsidR="00B44D7E" w:rsidRDefault="00B44D7E" w:rsidP="003E4D43">
            <w:pPr>
              <w:pStyle w:val="ListParagraph"/>
              <w:numPr>
                <w:ilvl w:val="0"/>
                <w:numId w:val="1"/>
              </w:numPr>
              <w:spacing w:after="0" w:line="240" w:lineRule="auto"/>
              <w:ind w:left="1134" w:hanging="567"/>
              <w:rPr>
                <w:rFonts w:ascii="Arial" w:hAnsi="Arial" w:cs="Arial"/>
                <w:sz w:val="24"/>
                <w:szCs w:val="24"/>
              </w:rPr>
            </w:pPr>
            <w:r w:rsidRPr="005F660A">
              <w:rPr>
                <w:rFonts w:ascii="Arial" w:hAnsi="Arial" w:cs="Arial"/>
                <w:sz w:val="24"/>
                <w:szCs w:val="24"/>
              </w:rPr>
              <w:t>Agree to</w:t>
            </w:r>
            <w:r w:rsidR="007D10CF" w:rsidRPr="005F660A">
              <w:rPr>
                <w:rFonts w:ascii="Arial" w:hAnsi="Arial" w:cs="Arial"/>
                <w:sz w:val="24"/>
                <w:szCs w:val="24"/>
              </w:rPr>
              <w:t xml:space="preserve"> </w:t>
            </w:r>
            <w:r w:rsidR="005F660A" w:rsidRPr="005F660A">
              <w:rPr>
                <w:rFonts w:ascii="Arial" w:hAnsi="Arial" w:cs="Arial"/>
                <w:sz w:val="24"/>
                <w:szCs w:val="24"/>
              </w:rPr>
              <w:t xml:space="preserve">implement the preferred option to transfer the adult social care mental health services </w:t>
            </w:r>
            <w:r w:rsidR="006506B3">
              <w:rPr>
                <w:rFonts w:ascii="Arial" w:hAnsi="Arial" w:cs="Arial"/>
                <w:sz w:val="24"/>
                <w:szCs w:val="24"/>
              </w:rPr>
              <w:t xml:space="preserve">from </w:t>
            </w:r>
            <w:r w:rsidR="006506B3" w:rsidRPr="00766033">
              <w:rPr>
                <w:rFonts w:ascii="Arial" w:hAnsi="Arial" w:cs="Arial"/>
                <w:sz w:val="24"/>
                <w:szCs w:val="24"/>
              </w:rPr>
              <w:t xml:space="preserve">Central </w:t>
            </w:r>
            <w:proofErr w:type="gramStart"/>
            <w:r w:rsidR="006506B3" w:rsidRPr="00766033">
              <w:rPr>
                <w:rFonts w:ascii="Arial" w:hAnsi="Arial" w:cs="Arial"/>
                <w:sz w:val="24"/>
                <w:szCs w:val="24"/>
              </w:rPr>
              <w:t>North West</w:t>
            </w:r>
            <w:proofErr w:type="gramEnd"/>
            <w:r w:rsidR="006506B3" w:rsidRPr="00766033">
              <w:rPr>
                <w:rFonts w:ascii="Arial" w:hAnsi="Arial" w:cs="Arial"/>
                <w:sz w:val="24"/>
                <w:szCs w:val="24"/>
              </w:rPr>
              <w:t xml:space="preserve"> London</w:t>
            </w:r>
            <w:r w:rsidR="006506B3">
              <w:rPr>
                <w:rFonts w:ascii="Arial" w:hAnsi="Arial" w:cs="Arial"/>
                <w:sz w:val="24"/>
                <w:szCs w:val="24"/>
              </w:rPr>
              <w:t xml:space="preserve"> (CNWL)</w:t>
            </w:r>
            <w:r w:rsidR="006506B3" w:rsidRPr="00766033">
              <w:rPr>
                <w:rFonts w:ascii="Arial" w:hAnsi="Arial" w:cs="Arial"/>
                <w:sz w:val="24"/>
                <w:szCs w:val="24"/>
              </w:rPr>
              <w:t xml:space="preserve"> NHS Foundation Trust</w:t>
            </w:r>
            <w:r w:rsidR="006506B3">
              <w:rPr>
                <w:rFonts w:ascii="Arial" w:hAnsi="Arial" w:cs="Arial"/>
                <w:sz w:val="24"/>
                <w:szCs w:val="24"/>
              </w:rPr>
              <w:t xml:space="preserve"> </w:t>
            </w:r>
            <w:r w:rsidR="005F660A" w:rsidRPr="005F660A">
              <w:rPr>
                <w:rFonts w:ascii="Arial" w:hAnsi="Arial" w:cs="Arial"/>
                <w:sz w:val="24"/>
                <w:szCs w:val="24"/>
              </w:rPr>
              <w:t>to the Council</w:t>
            </w:r>
            <w:r w:rsidR="006506B3">
              <w:rPr>
                <w:rFonts w:ascii="Arial" w:hAnsi="Arial" w:cs="Arial"/>
                <w:sz w:val="24"/>
                <w:szCs w:val="24"/>
              </w:rPr>
              <w:t>.</w:t>
            </w:r>
          </w:p>
          <w:p w14:paraId="08D9B2F3" w14:textId="77777777" w:rsidR="005F660A" w:rsidRPr="005F660A" w:rsidRDefault="005F660A" w:rsidP="005F660A">
            <w:pPr>
              <w:pStyle w:val="ListParagraph"/>
              <w:spacing w:after="0" w:line="240" w:lineRule="auto"/>
              <w:ind w:left="1134"/>
              <w:rPr>
                <w:rFonts w:ascii="Arial" w:hAnsi="Arial" w:cs="Arial"/>
                <w:sz w:val="24"/>
                <w:szCs w:val="24"/>
              </w:rPr>
            </w:pPr>
          </w:p>
          <w:p w14:paraId="63513D11" w14:textId="7391A77C" w:rsidR="005F660A" w:rsidRDefault="00B44D7E" w:rsidP="00B44D7E">
            <w:pPr>
              <w:pStyle w:val="ListParagraph"/>
              <w:numPr>
                <w:ilvl w:val="0"/>
                <w:numId w:val="1"/>
              </w:numPr>
              <w:spacing w:after="0" w:line="240" w:lineRule="auto"/>
              <w:ind w:left="1134" w:hanging="567"/>
              <w:rPr>
                <w:rFonts w:ascii="Arial" w:hAnsi="Arial" w:cs="Arial"/>
                <w:sz w:val="24"/>
                <w:szCs w:val="24"/>
              </w:rPr>
            </w:pPr>
            <w:r w:rsidRPr="00B44D7E">
              <w:rPr>
                <w:rFonts w:ascii="Arial" w:hAnsi="Arial" w:cs="Arial"/>
                <w:sz w:val="24"/>
                <w:szCs w:val="24"/>
              </w:rPr>
              <w:t>Delegate authority to the Corporate Director People Services, following consultation with the Portfolio Holder for Adult</w:t>
            </w:r>
            <w:r w:rsidR="00D301CD">
              <w:rPr>
                <w:rFonts w:ascii="Arial" w:hAnsi="Arial" w:cs="Arial"/>
                <w:sz w:val="24"/>
                <w:szCs w:val="24"/>
              </w:rPr>
              <w:t xml:space="preserve"> Services and Public Health</w:t>
            </w:r>
            <w:r w:rsidRPr="00B44D7E">
              <w:rPr>
                <w:rFonts w:ascii="Arial" w:hAnsi="Arial" w:cs="Arial"/>
                <w:sz w:val="24"/>
                <w:szCs w:val="24"/>
              </w:rPr>
              <w:t xml:space="preserve"> to </w:t>
            </w:r>
            <w:r>
              <w:rPr>
                <w:rFonts w:ascii="Arial" w:hAnsi="Arial" w:cs="Arial"/>
                <w:sz w:val="24"/>
                <w:szCs w:val="24"/>
              </w:rPr>
              <w:t>a</w:t>
            </w:r>
            <w:r w:rsidRPr="00B44D7E">
              <w:rPr>
                <w:rFonts w:ascii="Arial" w:hAnsi="Arial" w:cs="Arial"/>
                <w:sz w:val="24"/>
                <w:szCs w:val="24"/>
              </w:rPr>
              <w:t xml:space="preserve">gree </w:t>
            </w:r>
            <w:r w:rsidR="005F660A">
              <w:rPr>
                <w:rFonts w:ascii="Arial" w:hAnsi="Arial" w:cs="Arial"/>
                <w:sz w:val="24"/>
                <w:szCs w:val="24"/>
              </w:rPr>
              <w:t>final details of the transfer</w:t>
            </w:r>
            <w:r w:rsidR="00D860E0">
              <w:rPr>
                <w:rFonts w:ascii="Arial" w:hAnsi="Arial" w:cs="Arial"/>
                <w:sz w:val="24"/>
                <w:szCs w:val="24"/>
              </w:rPr>
              <w:t xml:space="preserve"> and </w:t>
            </w:r>
            <w:r w:rsidR="00316EEB">
              <w:rPr>
                <w:rFonts w:ascii="Arial" w:hAnsi="Arial" w:cs="Arial"/>
                <w:sz w:val="24"/>
                <w:szCs w:val="24"/>
              </w:rPr>
              <w:t>the</w:t>
            </w:r>
            <w:r w:rsidR="00D860E0">
              <w:rPr>
                <w:rFonts w:ascii="Arial" w:hAnsi="Arial" w:cs="Arial"/>
                <w:sz w:val="24"/>
                <w:szCs w:val="24"/>
              </w:rPr>
              <w:t xml:space="preserve"> new operating </w:t>
            </w:r>
            <w:r w:rsidR="00B5214B">
              <w:rPr>
                <w:rFonts w:ascii="Arial" w:hAnsi="Arial" w:cs="Arial"/>
                <w:sz w:val="24"/>
                <w:szCs w:val="24"/>
              </w:rPr>
              <w:t>model</w:t>
            </w:r>
            <w:r w:rsidR="00D860E0">
              <w:rPr>
                <w:rFonts w:ascii="Arial" w:hAnsi="Arial" w:cs="Arial"/>
                <w:sz w:val="24"/>
                <w:szCs w:val="24"/>
              </w:rPr>
              <w:t xml:space="preserve"> for </w:t>
            </w:r>
            <w:r w:rsidR="00EE79CF">
              <w:rPr>
                <w:rFonts w:ascii="Arial" w:hAnsi="Arial" w:cs="Arial"/>
                <w:sz w:val="24"/>
                <w:szCs w:val="24"/>
              </w:rPr>
              <w:t>adults’</w:t>
            </w:r>
            <w:r w:rsidR="00D860E0">
              <w:rPr>
                <w:rFonts w:ascii="Arial" w:hAnsi="Arial" w:cs="Arial"/>
                <w:sz w:val="24"/>
                <w:szCs w:val="24"/>
              </w:rPr>
              <w:t xml:space="preserve"> </w:t>
            </w:r>
            <w:r w:rsidR="00316EEB">
              <w:rPr>
                <w:rFonts w:ascii="Arial" w:hAnsi="Arial" w:cs="Arial"/>
                <w:sz w:val="24"/>
                <w:szCs w:val="24"/>
              </w:rPr>
              <w:t>social care mental health service</w:t>
            </w:r>
            <w:r w:rsidR="00B5214B">
              <w:rPr>
                <w:rFonts w:ascii="Arial" w:hAnsi="Arial" w:cs="Arial"/>
                <w:sz w:val="24"/>
                <w:szCs w:val="24"/>
              </w:rPr>
              <w:t>s</w:t>
            </w:r>
            <w:r w:rsidR="00D860E0">
              <w:rPr>
                <w:rFonts w:ascii="Arial" w:hAnsi="Arial" w:cs="Arial"/>
                <w:sz w:val="24"/>
                <w:szCs w:val="24"/>
              </w:rPr>
              <w:t>.</w:t>
            </w:r>
          </w:p>
          <w:p w14:paraId="7C7F8651" w14:textId="77777777" w:rsidR="005F660A" w:rsidRPr="005F660A" w:rsidRDefault="005F660A" w:rsidP="005F660A">
            <w:pPr>
              <w:pStyle w:val="ListParagraph"/>
              <w:rPr>
                <w:rFonts w:ascii="Arial" w:hAnsi="Arial" w:cs="Arial"/>
                <w:sz w:val="24"/>
                <w:szCs w:val="24"/>
              </w:rPr>
            </w:pPr>
          </w:p>
          <w:bookmarkEnd w:id="2"/>
          <w:p w14:paraId="3771ED68" w14:textId="36B5F13B" w:rsidR="001C7E35" w:rsidRPr="00766033" w:rsidRDefault="00EE79CF" w:rsidP="00766033">
            <w:pPr>
              <w:pStyle w:val="Heading3"/>
              <w:rPr>
                <w:rFonts w:ascii="Arial" w:hAnsi="Arial" w:cs="Arial"/>
                <w:color w:val="auto"/>
              </w:rPr>
            </w:pPr>
            <w:r w:rsidRPr="00EE79CF">
              <w:rPr>
                <w:rFonts w:ascii="Arial" w:hAnsi="Arial" w:cs="Arial"/>
                <w:b/>
                <w:bCs/>
                <w:color w:val="auto"/>
                <w:sz w:val="28"/>
                <w:szCs w:val="28"/>
              </w:rPr>
              <w:t xml:space="preserve">Reason: (for </w:t>
            </w:r>
            <w:r w:rsidRPr="00EE79CF">
              <w:rPr>
                <w:rFonts w:ascii="Arial" w:hAnsi="Arial" w:cs="Arial"/>
                <w:b/>
                <w:bCs/>
                <w:color w:val="auto"/>
                <w:sz w:val="28"/>
                <w:szCs w:val="28"/>
              </w:rPr>
              <w:t xml:space="preserve">recommendations) </w:t>
            </w:r>
            <w:r w:rsidR="00CB5DC4" w:rsidRPr="00766033">
              <w:rPr>
                <w:rFonts w:ascii="Arial" w:hAnsi="Arial" w:cs="Arial"/>
                <w:color w:val="auto"/>
              </w:rPr>
              <w:t>To fulfil the local authority’s statutory responsibility for adult social care</w:t>
            </w:r>
            <w:r w:rsidR="002C40F1">
              <w:rPr>
                <w:rFonts w:ascii="Arial" w:hAnsi="Arial" w:cs="Arial"/>
                <w:color w:val="auto"/>
              </w:rPr>
              <w:t xml:space="preserve"> </w:t>
            </w:r>
            <w:r w:rsidR="00CB5DC4" w:rsidRPr="00766033">
              <w:rPr>
                <w:rFonts w:ascii="Arial" w:hAnsi="Arial" w:cs="Arial"/>
                <w:color w:val="auto"/>
              </w:rPr>
              <w:t>mental health services.</w:t>
            </w:r>
          </w:p>
          <w:p w14:paraId="28AD9283" w14:textId="77777777" w:rsidR="00333FAA" w:rsidRPr="00766033" w:rsidRDefault="00333FAA" w:rsidP="00605A4C">
            <w:pPr>
              <w:rPr>
                <w:rFonts w:ascii="Arial" w:hAnsi="Arial" w:cs="Arial"/>
              </w:rPr>
            </w:pPr>
          </w:p>
        </w:tc>
      </w:tr>
    </w:tbl>
    <w:p w14:paraId="44F49A89" w14:textId="77777777" w:rsidR="00766033" w:rsidRDefault="00766033" w:rsidP="00766033">
      <w:pPr>
        <w:pStyle w:val="Heading2"/>
        <w:spacing w:before="0"/>
        <w:rPr>
          <w:rFonts w:ascii="Arial" w:hAnsi="Arial" w:cs="Arial"/>
          <w:b/>
          <w:bCs/>
          <w:color w:val="auto"/>
        </w:rPr>
      </w:pPr>
    </w:p>
    <w:p w14:paraId="49E1CE48" w14:textId="76D95807" w:rsidR="00333FAA" w:rsidRPr="00EE79CF" w:rsidRDefault="00333FAA" w:rsidP="00766033">
      <w:pPr>
        <w:pStyle w:val="Heading2"/>
        <w:spacing w:before="0"/>
        <w:rPr>
          <w:rFonts w:ascii="Arial Black" w:hAnsi="Arial Black" w:cs="Arial"/>
          <w:b/>
          <w:bCs/>
          <w:color w:val="auto"/>
          <w:sz w:val="32"/>
          <w:szCs w:val="32"/>
        </w:rPr>
      </w:pPr>
      <w:r w:rsidRPr="00EE79CF">
        <w:rPr>
          <w:rFonts w:ascii="Arial Black" w:hAnsi="Arial Black" w:cs="Arial"/>
          <w:b/>
          <w:bCs/>
          <w:color w:val="auto"/>
          <w:sz w:val="32"/>
          <w:szCs w:val="32"/>
        </w:rPr>
        <w:t>Section 2 – Report</w:t>
      </w:r>
    </w:p>
    <w:p w14:paraId="0B12F1B8" w14:textId="77777777" w:rsidR="00766033" w:rsidRPr="00EE79CF" w:rsidRDefault="00766033" w:rsidP="00FE118A">
      <w:pPr>
        <w:spacing w:after="0"/>
        <w:rPr>
          <w:rFonts w:ascii="Arial Black" w:hAnsi="Arial Black" w:cs="Arial"/>
          <w:sz w:val="28"/>
          <w:szCs w:val="28"/>
        </w:rPr>
      </w:pPr>
    </w:p>
    <w:p w14:paraId="76B37978" w14:textId="77777777" w:rsidR="001C7E35" w:rsidRPr="009E5AA7" w:rsidRDefault="001C7E35" w:rsidP="00766033">
      <w:pPr>
        <w:pStyle w:val="Heading3"/>
        <w:spacing w:before="0"/>
        <w:rPr>
          <w:rFonts w:ascii="Arial" w:hAnsi="Arial" w:cs="Arial"/>
          <w:b/>
          <w:bCs/>
          <w:color w:val="auto"/>
          <w:sz w:val="28"/>
          <w:szCs w:val="28"/>
        </w:rPr>
      </w:pPr>
      <w:r w:rsidRPr="009E5AA7">
        <w:rPr>
          <w:rFonts w:ascii="Arial" w:hAnsi="Arial" w:cs="Arial"/>
          <w:b/>
          <w:bCs/>
          <w:color w:val="auto"/>
          <w:sz w:val="28"/>
          <w:szCs w:val="28"/>
        </w:rPr>
        <w:t>Introductory paragraph</w:t>
      </w:r>
    </w:p>
    <w:p w14:paraId="5E47DE36" w14:textId="77777777" w:rsidR="005118DA" w:rsidRPr="00FE118A" w:rsidRDefault="005118DA" w:rsidP="00FE118A">
      <w:pPr>
        <w:spacing w:after="0" w:line="240" w:lineRule="auto"/>
        <w:rPr>
          <w:rFonts w:ascii="Arial" w:hAnsi="Arial" w:cs="Arial"/>
          <w:sz w:val="24"/>
          <w:szCs w:val="24"/>
        </w:rPr>
      </w:pPr>
    </w:p>
    <w:p w14:paraId="0624B3EF" w14:textId="677A9AB3" w:rsidR="0016470F" w:rsidRPr="00766033" w:rsidRDefault="000557B7" w:rsidP="00D51692">
      <w:pPr>
        <w:pStyle w:val="ListParagraph"/>
        <w:numPr>
          <w:ilvl w:val="3"/>
          <w:numId w:val="2"/>
        </w:numPr>
        <w:spacing w:line="240" w:lineRule="auto"/>
        <w:rPr>
          <w:rFonts w:ascii="Arial" w:hAnsi="Arial" w:cs="Arial"/>
          <w:sz w:val="24"/>
          <w:szCs w:val="24"/>
        </w:rPr>
      </w:pPr>
      <w:bookmarkStart w:id="4" w:name="_Hlk93389845"/>
      <w:r w:rsidRPr="00766033">
        <w:rPr>
          <w:rFonts w:ascii="Arial" w:hAnsi="Arial" w:cs="Arial"/>
          <w:sz w:val="24"/>
          <w:szCs w:val="24"/>
        </w:rPr>
        <w:t xml:space="preserve">This report provides information for Cabinet </w:t>
      </w:r>
      <w:r w:rsidR="00310A0A">
        <w:rPr>
          <w:rFonts w:ascii="Arial" w:hAnsi="Arial" w:cs="Arial"/>
          <w:sz w:val="24"/>
          <w:szCs w:val="24"/>
        </w:rPr>
        <w:t xml:space="preserve">on </w:t>
      </w:r>
      <w:r w:rsidR="00034EF4">
        <w:rPr>
          <w:rFonts w:ascii="Arial" w:hAnsi="Arial" w:cs="Arial"/>
          <w:sz w:val="24"/>
          <w:szCs w:val="24"/>
        </w:rPr>
        <w:t xml:space="preserve">the recommended service delivery model for </w:t>
      </w:r>
      <w:r w:rsidR="00EA174A">
        <w:rPr>
          <w:rFonts w:ascii="Arial" w:hAnsi="Arial" w:cs="Arial"/>
          <w:sz w:val="24"/>
          <w:szCs w:val="24"/>
        </w:rPr>
        <w:t>adult social care</w:t>
      </w:r>
      <w:r w:rsidR="00034EF4">
        <w:rPr>
          <w:rFonts w:ascii="Arial" w:hAnsi="Arial" w:cs="Arial"/>
          <w:sz w:val="24"/>
          <w:szCs w:val="24"/>
        </w:rPr>
        <w:t xml:space="preserve"> mental </w:t>
      </w:r>
      <w:r w:rsidR="00EA174A">
        <w:rPr>
          <w:rFonts w:ascii="Arial" w:hAnsi="Arial" w:cs="Arial"/>
          <w:sz w:val="24"/>
          <w:szCs w:val="24"/>
        </w:rPr>
        <w:t xml:space="preserve">health services to fulfil the </w:t>
      </w:r>
      <w:r w:rsidR="0016470F" w:rsidRPr="00766033">
        <w:rPr>
          <w:rFonts w:ascii="Arial" w:hAnsi="Arial" w:cs="Arial"/>
          <w:sz w:val="24"/>
          <w:szCs w:val="24"/>
        </w:rPr>
        <w:t xml:space="preserve">Local </w:t>
      </w:r>
      <w:r w:rsidR="00EA174A">
        <w:rPr>
          <w:rFonts w:ascii="Arial" w:hAnsi="Arial" w:cs="Arial"/>
          <w:sz w:val="24"/>
          <w:szCs w:val="24"/>
        </w:rPr>
        <w:t>A</w:t>
      </w:r>
      <w:r w:rsidR="0016470F" w:rsidRPr="00766033">
        <w:rPr>
          <w:rFonts w:ascii="Arial" w:hAnsi="Arial" w:cs="Arial"/>
          <w:sz w:val="24"/>
          <w:szCs w:val="24"/>
        </w:rPr>
        <w:t>uthorit</w:t>
      </w:r>
      <w:r w:rsidR="00EA174A">
        <w:rPr>
          <w:rFonts w:ascii="Arial" w:hAnsi="Arial" w:cs="Arial"/>
          <w:sz w:val="24"/>
          <w:szCs w:val="24"/>
        </w:rPr>
        <w:t>y’s</w:t>
      </w:r>
      <w:r w:rsidR="0016470F" w:rsidRPr="00766033">
        <w:rPr>
          <w:rFonts w:ascii="Arial" w:hAnsi="Arial" w:cs="Arial"/>
          <w:sz w:val="24"/>
          <w:szCs w:val="24"/>
        </w:rPr>
        <w:t xml:space="preserve"> statutory duties under s117 of the Mental Health Act 1983 and the Care Act 2014. </w:t>
      </w:r>
    </w:p>
    <w:bookmarkEnd w:id="4"/>
    <w:p w14:paraId="0AF68D02" w14:textId="77777777" w:rsidR="008443D4" w:rsidRPr="00766033" w:rsidRDefault="008443D4" w:rsidP="00766033">
      <w:pPr>
        <w:spacing w:after="0" w:line="240" w:lineRule="auto"/>
        <w:rPr>
          <w:rFonts w:ascii="Arial" w:hAnsi="Arial" w:cs="Arial"/>
          <w:sz w:val="24"/>
          <w:szCs w:val="24"/>
        </w:rPr>
      </w:pPr>
    </w:p>
    <w:p w14:paraId="7FFD98B5" w14:textId="5E074D79" w:rsidR="009C3C10" w:rsidRDefault="009C3C10" w:rsidP="009C3C10">
      <w:pPr>
        <w:pStyle w:val="Default"/>
        <w:numPr>
          <w:ilvl w:val="3"/>
          <w:numId w:val="2"/>
        </w:numPr>
        <w:spacing w:after="0" w:line="240" w:lineRule="auto"/>
        <w:rPr>
          <w:rFonts w:ascii="Arial" w:hAnsi="Arial" w:cs="Arial"/>
          <w:color w:val="auto"/>
        </w:rPr>
      </w:pPr>
      <w:r w:rsidRPr="00766033">
        <w:rPr>
          <w:rFonts w:ascii="Arial" w:hAnsi="Arial" w:cs="Arial"/>
          <w:color w:val="auto"/>
        </w:rPr>
        <w:t xml:space="preserve">Harrow </w:t>
      </w:r>
      <w:r>
        <w:rPr>
          <w:rFonts w:ascii="Arial" w:hAnsi="Arial" w:cs="Arial"/>
          <w:color w:val="auto"/>
        </w:rPr>
        <w:t xml:space="preserve">Council </w:t>
      </w:r>
      <w:r w:rsidR="00C47640">
        <w:rPr>
          <w:rFonts w:ascii="Arial" w:hAnsi="Arial" w:cs="Arial"/>
          <w:color w:val="auto"/>
        </w:rPr>
        <w:t>commissions</w:t>
      </w:r>
      <w:r w:rsidRPr="00766033">
        <w:rPr>
          <w:rFonts w:ascii="Arial" w:hAnsi="Arial" w:cs="Arial"/>
          <w:color w:val="auto"/>
        </w:rPr>
        <w:t xml:space="preserve"> CNWL</w:t>
      </w:r>
      <w:r>
        <w:rPr>
          <w:rFonts w:ascii="Arial" w:hAnsi="Arial" w:cs="Arial"/>
          <w:color w:val="auto"/>
        </w:rPr>
        <w:t xml:space="preserve"> under a s75 Agreement </w:t>
      </w:r>
      <w:r w:rsidRPr="00766033">
        <w:rPr>
          <w:rFonts w:ascii="Arial" w:hAnsi="Arial" w:cs="Arial"/>
          <w:color w:val="auto"/>
        </w:rPr>
        <w:t xml:space="preserve">to provide a </w:t>
      </w:r>
      <w:r>
        <w:rPr>
          <w:rFonts w:ascii="Arial" w:hAnsi="Arial" w:cs="Arial"/>
          <w:color w:val="auto"/>
        </w:rPr>
        <w:t xml:space="preserve">single </w:t>
      </w:r>
      <w:r w:rsidRPr="00766033">
        <w:rPr>
          <w:rFonts w:ascii="Arial" w:hAnsi="Arial" w:cs="Arial"/>
          <w:color w:val="auto"/>
        </w:rPr>
        <w:t>integrated mental health and social care service. Th</w:t>
      </w:r>
      <w:r>
        <w:rPr>
          <w:rFonts w:ascii="Arial" w:hAnsi="Arial" w:cs="Arial"/>
          <w:color w:val="auto"/>
        </w:rPr>
        <w:t>rough this arrangement th</w:t>
      </w:r>
      <w:r w:rsidRPr="00766033">
        <w:rPr>
          <w:rFonts w:ascii="Arial" w:hAnsi="Arial" w:cs="Arial"/>
          <w:color w:val="auto"/>
        </w:rPr>
        <w:t xml:space="preserve">e Council has delegated its </w:t>
      </w:r>
      <w:r>
        <w:rPr>
          <w:rFonts w:ascii="Arial" w:hAnsi="Arial" w:cs="Arial"/>
          <w:color w:val="auto"/>
        </w:rPr>
        <w:t>statutory duty</w:t>
      </w:r>
      <w:r w:rsidRPr="00766033">
        <w:rPr>
          <w:rFonts w:ascii="Arial" w:hAnsi="Arial" w:cs="Arial"/>
          <w:color w:val="auto"/>
        </w:rPr>
        <w:t xml:space="preserve"> and responsibilities to CNWL for the provision of mental health </w:t>
      </w:r>
      <w:r>
        <w:rPr>
          <w:rFonts w:ascii="Arial" w:hAnsi="Arial" w:cs="Arial"/>
          <w:color w:val="auto"/>
        </w:rPr>
        <w:t xml:space="preserve">assessment and treatment support </w:t>
      </w:r>
      <w:r w:rsidRPr="00766033">
        <w:rPr>
          <w:rFonts w:ascii="Arial" w:hAnsi="Arial" w:cs="Arial"/>
          <w:color w:val="auto"/>
        </w:rPr>
        <w:t xml:space="preserve">services. </w:t>
      </w:r>
    </w:p>
    <w:p w14:paraId="0C9944FE" w14:textId="77777777" w:rsidR="009C3C10" w:rsidRPr="00766033" w:rsidRDefault="009C3C10" w:rsidP="002528F7">
      <w:pPr>
        <w:pStyle w:val="Default"/>
        <w:spacing w:after="0" w:line="240" w:lineRule="auto"/>
        <w:rPr>
          <w:rFonts w:ascii="Arial" w:hAnsi="Arial" w:cs="Arial"/>
          <w:color w:val="auto"/>
        </w:rPr>
      </w:pPr>
    </w:p>
    <w:p w14:paraId="394185EA" w14:textId="7788F12F" w:rsidR="00F86F86" w:rsidRPr="00F86F86" w:rsidRDefault="00E5151B" w:rsidP="00D51692">
      <w:pPr>
        <w:pStyle w:val="ListParagraph"/>
        <w:numPr>
          <w:ilvl w:val="3"/>
          <w:numId w:val="2"/>
        </w:numPr>
        <w:spacing w:after="0" w:line="240" w:lineRule="auto"/>
        <w:rPr>
          <w:rFonts w:ascii="Arial" w:hAnsi="Arial" w:cs="Arial"/>
          <w:bCs/>
          <w:sz w:val="24"/>
          <w:szCs w:val="24"/>
        </w:rPr>
      </w:pPr>
      <w:r>
        <w:rPr>
          <w:rFonts w:ascii="Arial" w:hAnsi="Arial" w:cs="Arial"/>
          <w:sz w:val="24"/>
          <w:szCs w:val="24"/>
        </w:rPr>
        <w:t xml:space="preserve">In </w:t>
      </w:r>
      <w:r w:rsidR="00FD7F0B">
        <w:rPr>
          <w:rFonts w:ascii="Arial" w:hAnsi="Arial" w:cs="Arial"/>
          <w:sz w:val="24"/>
          <w:szCs w:val="24"/>
        </w:rPr>
        <w:t>March</w:t>
      </w:r>
      <w:r>
        <w:rPr>
          <w:rFonts w:ascii="Arial" w:hAnsi="Arial" w:cs="Arial"/>
          <w:sz w:val="24"/>
          <w:szCs w:val="24"/>
        </w:rPr>
        <w:t xml:space="preserve"> 2022 C</w:t>
      </w:r>
      <w:r w:rsidR="002528F7">
        <w:rPr>
          <w:rFonts w:ascii="Arial" w:hAnsi="Arial" w:cs="Arial"/>
          <w:sz w:val="24"/>
          <w:szCs w:val="24"/>
        </w:rPr>
        <w:t xml:space="preserve">NWL </w:t>
      </w:r>
      <w:r>
        <w:rPr>
          <w:rFonts w:ascii="Arial" w:hAnsi="Arial" w:cs="Arial"/>
          <w:sz w:val="24"/>
          <w:szCs w:val="24"/>
        </w:rPr>
        <w:t xml:space="preserve">confirmed their </w:t>
      </w:r>
      <w:r w:rsidR="002528F7">
        <w:rPr>
          <w:rFonts w:ascii="Arial" w:hAnsi="Arial" w:cs="Arial"/>
          <w:sz w:val="24"/>
          <w:szCs w:val="24"/>
        </w:rPr>
        <w:t xml:space="preserve">intention to cease to provide </w:t>
      </w:r>
      <w:r w:rsidR="00385118">
        <w:rPr>
          <w:rFonts w:ascii="Arial" w:hAnsi="Arial" w:cs="Arial"/>
          <w:sz w:val="24"/>
          <w:szCs w:val="24"/>
        </w:rPr>
        <w:t xml:space="preserve">adult mental health services as commissioned by the Council in accordance </w:t>
      </w:r>
      <w:r w:rsidR="0056596E">
        <w:rPr>
          <w:rFonts w:ascii="Arial" w:hAnsi="Arial" w:cs="Arial"/>
          <w:sz w:val="24"/>
          <w:szCs w:val="24"/>
        </w:rPr>
        <w:t>w</w:t>
      </w:r>
      <w:r w:rsidR="00385118">
        <w:rPr>
          <w:rFonts w:ascii="Arial" w:hAnsi="Arial" w:cs="Arial"/>
          <w:sz w:val="24"/>
          <w:szCs w:val="24"/>
        </w:rPr>
        <w:t>ith the s75 agreement.</w:t>
      </w:r>
    </w:p>
    <w:p w14:paraId="21BB3122" w14:textId="77777777" w:rsidR="00F86F86" w:rsidRPr="00F86F86" w:rsidRDefault="00F86F86" w:rsidP="00F86F86">
      <w:pPr>
        <w:pStyle w:val="ListParagraph"/>
        <w:rPr>
          <w:rFonts w:ascii="Arial" w:hAnsi="Arial" w:cs="Arial"/>
          <w:sz w:val="24"/>
          <w:szCs w:val="24"/>
        </w:rPr>
      </w:pPr>
    </w:p>
    <w:p w14:paraId="29A3C263" w14:textId="74EAF508" w:rsidR="009F674C" w:rsidRPr="009F674C" w:rsidRDefault="00EC6937" w:rsidP="00D51692">
      <w:pPr>
        <w:pStyle w:val="ListParagraph"/>
        <w:numPr>
          <w:ilvl w:val="3"/>
          <w:numId w:val="2"/>
        </w:numPr>
        <w:spacing w:after="0" w:line="240" w:lineRule="auto"/>
        <w:rPr>
          <w:rFonts w:ascii="Arial" w:hAnsi="Arial" w:cs="Arial"/>
          <w:bCs/>
          <w:sz w:val="24"/>
          <w:szCs w:val="24"/>
        </w:rPr>
      </w:pPr>
      <w:r>
        <w:rPr>
          <w:rFonts w:ascii="Arial" w:hAnsi="Arial" w:cs="Arial"/>
          <w:sz w:val="24"/>
          <w:szCs w:val="24"/>
        </w:rPr>
        <w:t xml:space="preserve">This is a real an opportunity to consider new models of service delivery in the context of the evolving health, care and voluntary sector integration and partnerships in Harrow. </w:t>
      </w:r>
      <w:r w:rsidR="00D51239">
        <w:rPr>
          <w:rFonts w:ascii="Arial" w:hAnsi="Arial" w:cs="Arial"/>
          <w:sz w:val="24"/>
          <w:szCs w:val="24"/>
        </w:rPr>
        <w:t>Th</w:t>
      </w:r>
      <w:r w:rsidR="00D81628">
        <w:rPr>
          <w:rFonts w:ascii="Arial" w:hAnsi="Arial" w:cs="Arial"/>
          <w:sz w:val="24"/>
          <w:szCs w:val="24"/>
        </w:rPr>
        <w:t xml:space="preserve">is report </w:t>
      </w:r>
      <w:r w:rsidR="002844F1">
        <w:rPr>
          <w:rFonts w:ascii="Arial" w:hAnsi="Arial" w:cs="Arial"/>
          <w:sz w:val="24"/>
          <w:szCs w:val="24"/>
        </w:rPr>
        <w:t>outlines the preferred option for future service delivery and t</w:t>
      </w:r>
      <w:r w:rsidR="007207EA">
        <w:rPr>
          <w:rFonts w:ascii="Arial" w:hAnsi="Arial" w:cs="Arial"/>
          <w:sz w:val="24"/>
          <w:szCs w:val="24"/>
        </w:rPr>
        <w:t>he pro</w:t>
      </w:r>
      <w:r w:rsidR="007C3CD1">
        <w:rPr>
          <w:rFonts w:ascii="Arial" w:hAnsi="Arial" w:cs="Arial"/>
          <w:sz w:val="24"/>
          <w:szCs w:val="24"/>
        </w:rPr>
        <w:t xml:space="preserve">posed next steps for service re-design and service transfer if this preferred option is agreed. </w:t>
      </w:r>
    </w:p>
    <w:p w14:paraId="0A650EFC" w14:textId="77777777" w:rsidR="009F674C" w:rsidRPr="009F674C" w:rsidRDefault="009F674C" w:rsidP="009F674C">
      <w:pPr>
        <w:pStyle w:val="ListParagraph"/>
        <w:rPr>
          <w:rFonts w:ascii="Arial" w:hAnsi="Arial" w:cs="Arial"/>
          <w:sz w:val="24"/>
          <w:szCs w:val="24"/>
        </w:rPr>
      </w:pPr>
    </w:p>
    <w:p w14:paraId="5E199728" w14:textId="506E118A" w:rsidR="00E325C6" w:rsidRPr="00B5214B" w:rsidRDefault="006A1402" w:rsidP="00D51692">
      <w:pPr>
        <w:pStyle w:val="ListParagraph"/>
        <w:numPr>
          <w:ilvl w:val="3"/>
          <w:numId w:val="2"/>
        </w:numPr>
        <w:spacing w:after="0" w:line="240" w:lineRule="auto"/>
        <w:rPr>
          <w:rFonts w:ascii="Arial" w:hAnsi="Arial" w:cs="Arial"/>
          <w:bCs/>
          <w:sz w:val="24"/>
          <w:szCs w:val="24"/>
        </w:rPr>
      </w:pPr>
      <w:r w:rsidRPr="00766033">
        <w:rPr>
          <w:rFonts w:ascii="Arial" w:hAnsi="Arial" w:cs="Arial"/>
          <w:sz w:val="24"/>
          <w:szCs w:val="24"/>
        </w:rPr>
        <w:t xml:space="preserve">The recommendations in this report will contribute to the </w:t>
      </w:r>
      <w:r w:rsidR="00D5173F" w:rsidRPr="00766033">
        <w:rPr>
          <w:rFonts w:ascii="Arial" w:hAnsi="Arial" w:cs="Arial"/>
          <w:sz w:val="24"/>
          <w:szCs w:val="24"/>
        </w:rPr>
        <w:t>C</w:t>
      </w:r>
      <w:r w:rsidRPr="00766033">
        <w:rPr>
          <w:rFonts w:ascii="Arial" w:hAnsi="Arial" w:cs="Arial"/>
          <w:sz w:val="24"/>
          <w:szCs w:val="24"/>
        </w:rPr>
        <w:t>ouncil’s priorit</w:t>
      </w:r>
      <w:r w:rsidR="006E4F00">
        <w:rPr>
          <w:rFonts w:ascii="Arial" w:hAnsi="Arial" w:cs="Arial"/>
          <w:sz w:val="24"/>
          <w:szCs w:val="24"/>
        </w:rPr>
        <w:t>y of putting residents first by ensuring the provision of statutory mental health services that are person centred</w:t>
      </w:r>
      <w:r w:rsidR="00ED58F0">
        <w:rPr>
          <w:rFonts w:ascii="Arial" w:hAnsi="Arial" w:cs="Arial"/>
          <w:sz w:val="24"/>
          <w:szCs w:val="24"/>
        </w:rPr>
        <w:t>, outcome focussed on recovery and independence.</w:t>
      </w:r>
    </w:p>
    <w:p w14:paraId="16C8CAD3" w14:textId="03B5CDB5" w:rsidR="001C7E35" w:rsidRPr="007C3CD1" w:rsidRDefault="001C7E35" w:rsidP="007C3CD1">
      <w:pPr>
        <w:spacing w:after="0" w:line="240" w:lineRule="auto"/>
        <w:rPr>
          <w:rFonts w:ascii="Arial" w:hAnsi="Arial" w:cs="Arial"/>
          <w:bCs/>
          <w:sz w:val="24"/>
          <w:szCs w:val="24"/>
        </w:rPr>
      </w:pPr>
    </w:p>
    <w:p w14:paraId="3019CCB5" w14:textId="77777777" w:rsidR="00AD1E77" w:rsidRPr="00766033" w:rsidRDefault="001C7E35" w:rsidP="00D91B90">
      <w:pPr>
        <w:pStyle w:val="Heading3"/>
        <w:spacing w:before="0"/>
        <w:rPr>
          <w:rFonts w:ascii="Arial" w:hAnsi="Arial" w:cs="Arial"/>
          <w:b/>
          <w:bCs/>
          <w:color w:val="auto"/>
          <w:sz w:val="28"/>
          <w:szCs w:val="28"/>
        </w:rPr>
      </w:pPr>
      <w:r w:rsidRPr="00766033">
        <w:rPr>
          <w:rFonts w:ascii="Arial" w:hAnsi="Arial" w:cs="Arial"/>
          <w:b/>
          <w:bCs/>
          <w:color w:val="auto"/>
          <w:sz w:val="28"/>
          <w:szCs w:val="28"/>
        </w:rPr>
        <w:t>Options considered</w:t>
      </w:r>
    </w:p>
    <w:p w14:paraId="68CEFD3D" w14:textId="77777777" w:rsidR="00D5173F" w:rsidRPr="00FE118A" w:rsidRDefault="00D5173F" w:rsidP="00FE118A">
      <w:pPr>
        <w:spacing w:after="0" w:line="240" w:lineRule="auto"/>
        <w:rPr>
          <w:rFonts w:ascii="Arial" w:hAnsi="Arial" w:cs="Arial"/>
          <w:sz w:val="24"/>
          <w:szCs w:val="24"/>
        </w:rPr>
      </w:pPr>
    </w:p>
    <w:p w14:paraId="67D603EB" w14:textId="77777777" w:rsidR="005118DA" w:rsidRPr="00766033" w:rsidRDefault="005118DA" w:rsidP="00D2228C">
      <w:pPr>
        <w:pStyle w:val="ListParagraph"/>
        <w:numPr>
          <w:ilvl w:val="3"/>
          <w:numId w:val="2"/>
        </w:numPr>
        <w:spacing w:after="0" w:line="240" w:lineRule="auto"/>
        <w:rPr>
          <w:rFonts w:ascii="Arial" w:hAnsi="Arial" w:cs="Arial"/>
          <w:sz w:val="24"/>
          <w:szCs w:val="24"/>
        </w:rPr>
      </w:pPr>
      <w:r w:rsidRPr="00766033">
        <w:rPr>
          <w:rFonts w:ascii="Arial" w:hAnsi="Arial" w:cs="Arial"/>
          <w:sz w:val="24"/>
          <w:szCs w:val="24"/>
        </w:rPr>
        <w:t>The following options have been considered:</w:t>
      </w:r>
    </w:p>
    <w:p w14:paraId="18614AC1" w14:textId="77777777" w:rsidR="005118DA" w:rsidRPr="00766033" w:rsidRDefault="005118DA" w:rsidP="00D2228C">
      <w:pPr>
        <w:pStyle w:val="ListParagraph"/>
        <w:spacing w:after="0" w:line="240" w:lineRule="auto"/>
        <w:ind w:left="-3359"/>
        <w:jc w:val="both"/>
        <w:rPr>
          <w:rFonts w:ascii="Arial" w:hAnsi="Arial" w:cs="Arial"/>
          <w:bCs/>
          <w:sz w:val="24"/>
          <w:szCs w:val="24"/>
        </w:rPr>
      </w:pPr>
    </w:p>
    <w:p w14:paraId="0EE84CF7" w14:textId="69F5C634" w:rsidR="00BC049F" w:rsidRPr="00C338F1" w:rsidRDefault="009011BF" w:rsidP="00D2228C">
      <w:pPr>
        <w:pStyle w:val="ListParagraph"/>
        <w:numPr>
          <w:ilvl w:val="0"/>
          <w:numId w:val="15"/>
        </w:numPr>
        <w:autoSpaceDE w:val="0"/>
        <w:autoSpaceDN w:val="0"/>
        <w:adjustRightInd w:val="0"/>
        <w:spacing w:after="0" w:line="240" w:lineRule="auto"/>
        <w:jc w:val="both"/>
        <w:rPr>
          <w:rFonts w:ascii="Arial" w:hAnsi="Arial" w:cs="Arial"/>
          <w:sz w:val="24"/>
          <w:szCs w:val="24"/>
        </w:rPr>
      </w:pPr>
      <w:r w:rsidRPr="00C338F1">
        <w:rPr>
          <w:rFonts w:ascii="Arial" w:hAnsi="Arial" w:cs="Arial"/>
          <w:sz w:val="24"/>
          <w:szCs w:val="24"/>
        </w:rPr>
        <w:t xml:space="preserve">Option </w:t>
      </w:r>
      <w:r w:rsidR="00A715B1" w:rsidRPr="00C338F1">
        <w:rPr>
          <w:rFonts w:ascii="Arial" w:hAnsi="Arial" w:cs="Arial"/>
          <w:sz w:val="24"/>
          <w:szCs w:val="24"/>
        </w:rPr>
        <w:t>A</w:t>
      </w:r>
      <w:r w:rsidR="00BC049F" w:rsidRPr="00C338F1">
        <w:rPr>
          <w:rFonts w:ascii="Arial" w:hAnsi="Arial" w:cs="Arial"/>
          <w:sz w:val="24"/>
          <w:szCs w:val="24"/>
        </w:rPr>
        <w:t xml:space="preserve">: </w:t>
      </w:r>
      <w:r w:rsidRPr="00C338F1">
        <w:rPr>
          <w:rFonts w:ascii="Arial" w:hAnsi="Arial" w:cs="Arial"/>
          <w:sz w:val="24"/>
          <w:szCs w:val="24"/>
        </w:rPr>
        <w:t>‘Do Nothing’</w:t>
      </w:r>
    </w:p>
    <w:p w14:paraId="3E691BE1" w14:textId="246AC402" w:rsidR="000406C0" w:rsidRDefault="00BC049F" w:rsidP="00D2228C">
      <w:p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This Option is not a viable option</w:t>
      </w:r>
      <w:r w:rsidR="000406C0">
        <w:rPr>
          <w:rFonts w:ascii="Arial" w:hAnsi="Arial" w:cs="Arial"/>
          <w:sz w:val="24"/>
          <w:szCs w:val="24"/>
        </w:rPr>
        <w:t xml:space="preserve"> because CNWL have formally confirmed their intention to cease providing </w:t>
      </w:r>
      <w:r w:rsidR="00560CCD">
        <w:rPr>
          <w:rFonts w:ascii="Arial" w:hAnsi="Arial" w:cs="Arial"/>
          <w:sz w:val="24"/>
          <w:szCs w:val="24"/>
        </w:rPr>
        <w:t>mental</w:t>
      </w:r>
      <w:r w:rsidR="000406C0">
        <w:rPr>
          <w:rFonts w:ascii="Arial" w:hAnsi="Arial" w:cs="Arial"/>
          <w:sz w:val="24"/>
          <w:szCs w:val="24"/>
        </w:rPr>
        <w:t xml:space="preserve"> health services in accordance with the s75 agreement. </w:t>
      </w:r>
    </w:p>
    <w:p w14:paraId="2EEE5266" w14:textId="77777777" w:rsidR="00D2228C" w:rsidRDefault="00D2228C" w:rsidP="00D2228C">
      <w:pPr>
        <w:autoSpaceDE w:val="0"/>
        <w:autoSpaceDN w:val="0"/>
        <w:adjustRightInd w:val="0"/>
        <w:spacing w:after="0" w:line="240" w:lineRule="auto"/>
        <w:ind w:left="1080"/>
        <w:jc w:val="both"/>
        <w:rPr>
          <w:rFonts w:ascii="Arial" w:hAnsi="Arial" w:cs="Arial"/>
          <w:sz w:val="24"/>
          <w:szCs w:val="24"/>
        </w:rPr>
      </w:pPr>
    </w:p>
    <w:p w14:paraId="0CF56043" w14:textId="77777777" w:rsidR="00560CCD" w:rsidRPr="00C338F1" w:rsidRDefault="009011BF" w:rsidP="00D2228C">
      <w:pPr>
        <w:pStyle w:val="ListParagraph"/>
        <w:numPr>
          <w:ilvl w:val="0"/>
          <w:numId w:val="15"/>
        </w:numPr>
        <w:autoSpaceDE w:val="0"/>
        <w:autoSpaceDN w:val="0"/>
        <w:adjustRightInd w:val="0"/>
        <w:spacing w:after="0" w:line="240" w:lineRule="auto"/>
        <w:jc w:val="both"/>
        <w:rPr>
          <w:rFonts w:ascii="Arial" w:hAnsi="Arial" w:cs="Arial"/>
          <w:sz w:val="24"/>
          <w:szCs w:val="24"/>
        </w:rPr>
      </w:pPr>
      <w:r w:rsidRPr="00C338F1">
        <w:rPr>
          <w:rFonts w:ascii="Arial" w:hAnsi="Arial" w:cs="Arial"/>
          <w:sz w:val="24"/>
          <w:szCs w:val="24"/>
        </w:rPr>
        <w:t>Option B</w:t>
      </w:r>
      <w:r w:rsidR="000406C0" w:rsidRPr="00C338F1">
        <w:rPr>
          <w:rFonts w:ascii="Arial" w:hAnsi="Arial" w:cs="Arial"/>
          <w:sz w:val="24"/>
          <w:szCs w:val="24"/>
        </w:rPr>
        <w:t xml:space="preserve">: Transfer the Services </w:t>
      </w:r>
      <w:r w:rsidR="00560CCD" w:rsidRPr="00C338F1">
        <w:rPr>
          <w:rFonts w:ascii="Arial" w:hAnsi="Arial" w:cs="Arial"/>
          <w:sz w:val="24"/>
          <w:szCs w:val="24"/>
        </w:rPr>
        <w:t>to the Council</w:t>
      </w:r>
    </w:p>
    <w:p w14:paraId="3B57F592" w14:textId="092AD252" w:rsidR="009011BF" w:rsidRDefault="00086B9D" w:rsidP="00D2228C">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Implementing </w:t>
      </w:r>
      <w:r w:rsidR="00560CCD">
        <w:rPr>
          <w:rFonts w:ascii="Arial" w:hAnsi="Arial" w:cs="Arial"/>
          <w:sz w:val="24"/>
          <w:szCs w:val="24"/>
        </w:rPr>
        <w:t xml:space="preserve">Option </w:t>
      </w:r>
      <w:r w:rsidR="009E3670">
        <w:rPr>
          <w:rFonts w:ascii="Arial" w:hAnsi="Arial" w:cs="Arial"/>
          <w:sz w:val="24"/>
          <w:szCs w:val="24"/>
        </w:rPr>
        <w:t xml:space="preserve">B </w:t>
      </w:r>
      <w:r w:rsidR="000B4218">
        <w:rPr>
          <w:rFonts w:ascii="Arial" w:hAnsi="Arial" w:cs="Arial"/>
          <w:sz w:val="24"/>
          <w:szCs w:val="24"/>
        </w:rPr>
        <w:t xml:space="preserve">will enable the services to be transferred in </w:t>
      </w:r>
      <w:r w:rsidR="009011BF" w:rsidRPr="00594793">
        <w:rPr>
          <w:rFonts w:ascii="Arial" w:hAnsi="Arial" w:cs="Arial"/>
          <w:sz w:val="24"/>
          <w:szCs w:val="24"/>
        </w:rPr>
        <w:t xml:space="preserve">a timely way to ensure that it will be completed at the point that the Director of Adult Social Care (DASS) is confident that systems and processes are in place to meet current support needs and monitor current and future demand trends. </w:t>
      </w:r>
      <w:r w:rsidR="000002DE">
        <w:rPr>
          <w:rFonts w:ascii="Arial" w:hAnsi="Arial" w:cs="Arial"/>
          <w:sz w:val="24"/>
          <w:szCs w:val="24"/>
        </w:rPr>
        <w:t xml:space="preserve">Implementing this </w:t>
      </w:r>
      <w:r w:rsidR="009E3670">
        <w:rPr>
          <w:rFonts w:ascii="Arial" w:hAnsi="Arial" w:cs="Arial"/>
          <w:sz w:val="24"/>
          <w:szCs w:val="24"/>
        </w:rPr>
        <w:t>O</w:t>
      </w:r>
      <w:r w:rsidR="000002DE">
        <w:rPr>
          <w:rFonts w:ascii="Arial" w:hAnsi="Arial" w:cs="Arial"/>
          <w:sz w:val="24"/>
          <w:szCs w:val="24"/>
        </w:rPr>
        <w:t xml:space="preserve">ption will enable </w:t>
      </w:r>
      <w:r w:rsidR="009E3670" w:rsidRPr="00506AE7">
        <w:rPr>
          <w:rFonts w:ascii="Arial" w:hAnsi="Arial" w:cs="Arial"/>
          <w:sz w:val="24"/>
          <w:szCs w:val="24"/>
        </w:rPr>
        <w:t xml:space="preserve">the Council to apply increased scrutiny of placement cost decisions and </w:t>
      </w:r>
      <w:r w:rsidR="0017038D">
        <w:rPr>
          <w:rFonts w:ascii="Arial" w:hAnsi="Arial" w:cs="Arial"/>
          <w:sz w:val="24"/>
          <w:szCs w:val="24"/>
        </w:rPr>
        <w:t>build on the</w:t>
      </w:r>
      <w:r w:rsidR="009E3670" w:rsidRPr="00506AE7">
        <w:rPr>
          <w:rFonts w:ascii="Arial" w:hAnsi="Arial" w:cs="Arial"/>
          <w:sz w:val="24"/>
          <w:szCs w:val="24"/>
        </w:rPr>
        <w:t xml:space="preserve"> internal commissioning </w:t>
      </w:r>
      <w:r w:rsidR="008E03E0">
        <w:rPr>
          <w:rFonts w:ascii="Arial" w:hAnsi="Arial" w:cs="Arial"/>
          <w:sz w:val="24"/>
          <w:szCs w:val="24"/>
        </w:rPr>
        <w:t xml:space="preserve">and </w:t>
      </w:r>
      <w:r w:rsidR="008E03E0" w:rsidRPr="00506AE7">
        <w:rPr>
          <w:rFonts w:ascii="Arial" w:hAnsi="Arial" w:cs="Arial"/>
          <w:sz w:val="24"/>
          <w:szCs w:val="24"/>
        </w:rPr>
        <w:t>market management</w:t>
      </w:r>
      <w:r w:rsidR="008E03E0">
        <w:rPr>
          <w:rFonts w:ascii="Arial" w:hAnsi="Arial" w:cs="Arial"/>
          <w:sz w:val="24"/>
          <w:szCs w:val="24"/>
        </w:rPr>
        <w:t xml:space="preserve"> </w:t>
      </w:r>
      <w:r w:rsidR="008E03E0" w:rsidRPr="00506AE7">
        <w:rPr>
          <w:rFonts w:ascii="Arial" w:hAnsi="Arial" w:cs="Arial"/>
          <w:sz w:val="24"/>
          <w:szCs w:val="24"/>
        </w:rPr>
        <w:t>expertise</w:t>
      </w:r>
      <w:r w:rsidR="008E03E0">
        <w:rPr>
          <w:rFonts w:ascii="Arial" w:hAnsi="Arial" w:cs="Arial"/>
          <w:sz w:val="24"/>
          <w:szCs w:val="24"/>
        </w:rPr>
        <w:t>,</w:t>
      </w:r>
      <w:r w:rsidR="008E03E0" w:rsidRPr="00506AE7">
        <w:rPr>
          <w:rFonts w:ascii="Arial" w:hAnsi="Arial" w:cs="Arial"/>
          <w:sz w:val="24"/>
          <w:szCs w:val="24"/>
        </w:rPr>
        <w:t xml:space="preserve"> </w:t>
      </w:r>
      <w:r w:rsidR="00642976">
        <w:rPr>
          <w:rFonts w:ascii="Arial" w:hAnsi="Arial" w:cs="Arial"/>
          <w:sz w:val="24"/>
          <w:szCs w:val="24"/>
        </w:rPr>
        <w:t>and quality assurance of placement</w:t>
      </w:r>
      <w:r w:rsidR="00A715B1">
        <w:rPr>
          <w:rFonts w:ascii="Arial" w:hAnsi="Arial" w:cs="Arial"/>
          <w:sz w:val="24"/>
          <w:szCs w:val="24"/>
        </w:rPr>
        <w:t>s</w:t>
      </w:r>
      <w:r w:rsidR="009E3670" w:rsidRPr="00506AE7">
        <w:rPr>
          <w:rFonts w:ascii="Arial" w:hAnsi="Arial" w:cs="Arial"/>
          <w:sz w:val="24"/>
          <w:szCs w:val="24"/>
        </w:rPr>
        <w:t xml:space="preserve">. </w:t>
      </w:r>
      <w:r w:rsidR="0017038D">
        <w:rPr>
          <w:rFonts w:ascii="Arial" w:hAnsi="Arial" w:cs="Arial"/>
          <w:sz w:val="24"/>
          <w:szCs w:val="24"/>
        </w:rPr>
        <w:t xml:space="preserve">In this Option </w:t>
      </w:r>
      <w:r w:rsidR="009011BF" w:rsidRPr="00594793">
        <w:rPr>
          <w:rFonts w:ascii="Arial" w:hAnsi="Arial" w:cs="Arial"/>
          <w:sz w:val="24"/>
          <w:szCs w:val="24"/>
        </w:rPr>
        <w:t xml:space="preserve">Officers </w:t>
      </w:r>
      <w:r w:rsidR="00642976">
        <w:rPr>
          <w:rFonts w:ascii="Arial" w:hAnsi="Arial" w:cs="Arial"/>
          <w:sz w:val="24"/>
          <w:szCs w:val="24"/>
        </w:rPr>
        <w:t>would</w:t>
      </w:r>
      <w:r w:rsidR="009011BF" w:rsidRPr="00594793">
        <w:rPr>
          <w:rFonts w:ascii="Arial" w:hAnsi="Arial" w:cs="Arial"/>
          <w:sz w:val="24"/>
          <w:szCs w:val="24"/>
        </w:rPr>
        <w:t xml:space="preserve"> work closely with the local community throughout the transition stage and embed feedback on service improvements in the redesign of service delivery.</w:t>
      </w:r>
    </w:p>
    <w:p w14:paraId="4AD33A27" w14:textId="77777777" w:rsidR="00D2228C" w:rsidRPr="00594793" w:rsidRDefault="00D2228C" w:rsidP="00D2228C">
      <w:pPr>
        <w:autoSpaceDE w:val="0"/>
        <w:autoSpaceDN w:val="0"/>
        <w:adjustRightInd w:val="0"/>
        <w:spacing w:after="0" w:line="240" w:lineRule="auto"/>
        <w:ind w:left="1080"/>
        <w:rPr>
          <w:rFonts w:ascii="Arial" w:hAnsi="Arial" w:cs="Arial"/>
          <w:sz w:val="24"/>
          <w:szCs w:val="24"/>
        </w:rPr>
      </w:pPr>
    </w:p>
    <w:p w14:paraId="64F275E4" w14:textId="117E1ABE" w:rsidR="00A715B1" w:rsidRPr="00C338F1" w:rsidRDefault="009011BF" w:rsidP="00D2228C">
      <w:pPr>
        <w:pStyle w:val="ListParagraph"/>
        <w:numPr>
          <w:ilvl w:val="0"/>
          <w:numId w:val="15"/>
        </w:numPr>
        <w:autoSpaceDE w:val="0"/>
        <w:autoSpaceDN w:val="0"/>
        <w:adjustRightInd w:val="0"/>
        <w:spacing w:after="0" w:line="240" w:lineRule="auto"/>
        <w:jc w:val="both"/>
        <w:rPr>
          <w:rFonts w:ascii="Arial" w:hAnsi="Arial" w:cs="Arial"/>
          <w:sz w:val="24"/>
          <w:szCs w:val="24"/>
        </w:rPr>
      </w:pPr>
      <w:r w:rsidRPr="00C338F1">
        <w:rPr>
          <w:rFonts w:ascii="Arial" w:hAnsi="Arial" w:cs="Arial"/>
          <w:sz w:val="24"/>
          <w:szCs w:val="24"/>
        </w:rPr>
        <w:t>Option C</w:t>
      </w:r>
      <w:r w:rsidR="00ED41F2">
        <w:rPr>
          <w:rFonts w:ascii="Arial" w:hAnsi="Arial" w:cs="Arial"/>
          <w:sz w:val="24"/>
          <w:szCs w:val="24"/>
        </w:rPr>
        <w:t>:</w:t>
      </w:r>
      <w:r w:rsidRPr="00C338F1">
        <w:rPr>
          <w:rFonts w:ascii="Arial" w:hAnsi="Arial" w:cs="Arial"/>
          <w:sz w:val="24"/>
          <w:szCs w:val="24"/>
        </w:rPr>
        <w:t xml:space="preserve"> </w:t>
      </w:r>
      <w:r w:rsidR="00ED41F2">
        <w:rPr>
          <w:rFonts w:ascii="Arial" w:hAnsi="Arial" w:cs="Arial"/>
          <w:sz w:val="24"/>
          <w:szCs w:val="24"/>
        </w:rPr>
        <w:t>P</w:t>
      </w:r>
      <w:r w:rsidRPr="00C338F1">
        <w:rPr>
          <w:rFonts w:ascii="Arial" w:hAnsi="Arial" w:cs="Arial"/>
          <w:sz w:val="24"/>
          <w:szCs w:val="24"/>
        </w:rPr>
        <w:t xml:space="preserve">rocure </w:t>
      </w:r>
      <w:r w:rsidR="00ED41F2">
        <w:rPr>
          <w:rFonts w:ascii="Arial" w:hAnsi="Arial" w:cs="Arial"/>
          <w:sz w:val="24"/>
          <w:szCs w:val="24"/>
        </w:rPr>
        <w:t>A</w:t>
      </w:r>
      <w:r w:rsidRPr="00C338F1">
        <w:rPr>
          <w:rFonts w:ascii="Arial" w:hAnsi="Arial" w:cs="Arial"/>
          <w:sz w:val="24"/>
          <w:szCs w:val="24"/>
        </w:rPr>
        <w:t xml:space="preserve">nother </w:t>
      </w:r>
      <w:r w:rsidR="00ED41F2">
        <w:rPr>
          <w:rFonts w:ascii="Arial" w:hAnsi="Arial" w:cs="Arial"/>
          <w:sz w:val="24"/>
          <w:szCs w:val="24"/>
        </w:rPr>
        <w:t>E</w:t>
      </w:r>
      <w:r w:rsidRPr="00C338F1">
        <w:rPr>
          <w:rFonts w:ascii="Arial" w:hAnsi="Arial" w:cs="Arial"/>
          <w:sz w:val="24"/>
          <w:szCs w:val="24"/>
        </w:rPr>
        <w:t xml:space="preserve">xternal </w:t>
      </w:r>
      <w:r w:rsidR="00ED41F2">
        <w:rPr>
          <w:rFonts w:ascii="Arial" w:hAnsi="Arial" w:cs="Arial"/>
          <w:sz w:val="24"/>
          <w:szCs w:val="24"/>
        </w:rPr>
        <w:t>P</w:t>
      </w:r>
      <w:r w:rsidRPr="00C338F1">
        <w:rPr>
          <w:rFonts w:ascii="Arial" w:hAnsi="Arial" w:cs="Arial"/>
          <w:sz w:val="24"/>
          <w:szCs w:val="24"/>
        </w:rPr>
        <w:t>rovider</w:t>
      </w:r>
    </w:p>
    <w:p w14:paraId="0633D677" w14:textId="487DF12C" w:rsidR="009011BF" w:rsidRDefault="00A715B1" w:rsidP="00D2228C">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This Option would replicate the current commissioned arrangements. </w:t>
      </w:r>
      <w:r w:rsidR="008F443F">
        <w:rPr>
          <w:rFonts w:ascii="Arial" w:hAnsi="Arial" w:cs="Arial"/>
          <w:sz w:val="24"/>
          <w:szCs w:val="24"/>
        </w:rPr>
        <w:t xml:space="preserve">The procurement would </w:t>
      </w:r>
      <w:r w:rsidR="009011BF" w:rsidRPr="00506AE7">
        <w:rPr>
          <w:rFonts w:ascii="Arial" w:hAnsi="Arial" w:cs="Arial"/>
          <w:sz w:val="24"/>
          <w:szCs w:val="24"/>
        </w:rPr>
        <w:t xml:space="preserve">take 12-18 months to achieve, which exceeds the </w:t>
      </w:r>
      <w:proofErr w:type="gramStart"/>
      <w:r w:rsidR="009011BF" w:rsidRPr="00506AE7">
        <w:rPr>
          <w:rFonts w:ascii="Arial" w:hAnsi="Arial" w:cs="Arial"/>
          <w:sz w:val="24"/>
          <w:szCs w:val="24"/>
        </w:rPr>
        <w:t>period of time</w:t>
      </w:r>
      <w:proofErr w:type="gramEnd"/>
      <w:r w:rsidR="009011BF" w:rsidRPr="00506AE7">
        <w:rPr>
          <w:rFonts w:ascii="Arial" w:hAnsi="Arial" w:cs="Arial"/>
          <w:sz w:val="24"/>
          <w:szCs w:val="24"/>
        </w:rPr>
        <w:t xml:space="preserve"> that it would be reasonable to expect the Trust to continue with the current service provision. </w:t>
      </w:r>
      <w:r w:rsidR="009011BF" w:rsidRPr="00866E70">
        <w:rPr>
          <w:rFonts w:ascii="Arial" w:hAnsi="Arial" w:cs="Arial"/>
          <w:sz w:val="24"/>
          <w:szCs w:val="24"/>
        </w:rPr>
        <w:t xml:space="preserve">This </w:t>
      </w:r>
      <w:r w:rsidR="008D1917">
        <w:rPr>
          <w:rFonts w:ascii="Arial" w:hAnsi="Arial" w:cs="Arial"/>
          <w:sz w:val="24"/>
          <w:szCs w:val="24"/>
        </w:rPr>
        <w:t>O</w:t>
      </w:r>
      <w:r w:rsidR="009011BF">
        <w:rPr>
          <w:rFonts w:ascii="Arial" w:hAnsi="Arial" w:cs="Arial"/>
          <w:sz w:val="24"/>
          <w:szCs w:val="24"/>
        </w:rPr>
        <w:t xml:space="preserve">ption </w:t>
      </w:r>
      <w:r w:rsidR="009011BF" w:rsidRPr="00866E70">
        <w:rPr>
          <w:rFonts w:ascii="Arial" w:hAnsi="Arial" w:cs="Arial"/>
          <w:sz w:val="24"/>
          <w:szCs w:val="24"/>
        </w:rPr>
        <w:t xml:space="preserve">would </w:t>
      </w:r>
      <w:r w:rsidR="009011BF">
        <w:rPr>
          <w:rFonts w:ascii="Arial" w:hAnsi="Arial" w:cs="Arial"/>
          <w:sz w:val="24"/>
          <w:szCs w:val="24"/>
        </w:rPr>
        <w:t xml:space="preserve">also </w:t>
      </w:r>
      <w:r w:rsidR="009011BF" w:rsidRPr="00866E70">
        <w:rPr>
          <w:rFonts w:ascii="Arial" w:hAnsi="Arial" w:cs="Arial"/>
          <w:sz w:val="24"/>
          <w:szCs w:val="24"/>
        </w:rPr>
        <w:t xml:space="preserve">incur an additional cost of officer time and resources, </w:t>
      </w:r>
      <w:r w:rsidR="009011BF">
        <w:rPr>
          <w:rFonts w:ascii="Arial" w:hAnsi="Arial" w:cs="Arial"/>
          <w:sz w:val="24"/>
          <w:szCs w:val="24"/>
        </w:rPr>
        <w:t>but</w:t>
      </w:r>
      <w:r w:rsidR="009011BF" w:rsidRPr="00866E70">
        <w:rPr>
          <w:rFonts w:ascii="Arial" w:hAnsi="Arial" w:cs="Arial"/>
          <w:sz w:val="24"/>
          <w:szCs w:val="24"/>
        </w:rPr>
        <w:t xml:space="preserve"> without the assurance that it would deliver better value for money in the current </w:t>
      </w:r>
      <w:r w:rsidR="009011BF">
        <w:rPr>
          <w:rFonts w:ascii="Arial" w:hAnsi="Arial" w:cs="Arial"/>
          <w:sz w:val="24"/>
          <w:szCs w:val="24"/>
        </w:rPr>
        <w:t>market</w:t>
      </w:r>
      <w:r w:rsidR="009011BF" w:rsidRPr="00866E70">
        <w:rPr>
          <w:rFonts w:ascii="Arial" w:hAnsi="Arial" w:cs="Arial"/>
          <w:sz w:val="24"/>
          <w:szCs w:val="24"/>
        </w:rPr>
        <w:t xml:space="preserve"> position or </w:t>
      </w:r>
      <w:r w:rsidR="009011BF">
        <w:rPr>
          <w:rFonts w:ascii="Arial" w:hAnsi="Arial" w:cs="Arial"/>
          <w:sz w:val="24"/>
          <w:szCs w:val="24"/>
        </w:rPr>
        <w:t xml:space="preserve">assurance of </w:t>
      </w:r>
      <w:r w:rsidR="009011BF" w:rsidRPr="00866E70">
        <w:rPr>
          <w:rFonts w:ascii="Arial" w:hAnsi="Arial" w:cs="Arial"/>
          <w:sz w:val="24"/>
          <w:szCs w:val="24"/>
        </w:rPr>
        <w:t xml:space="preserve">continuous service improvement. </w:t>
      </w:r>
      <w:r w:rsidR="009011BF" w:rsidRPr="002625B9">
        <w:rPr>
          <w:rFonts w:ascii="Arial" w:hAnsi="Arial" w:cs="Arial"/>
          <w:sz w:val="24"/>
          <w:szCs w:val="24"/>
        </w:rPr>
        <w:t xml:space="preserve">Option </w:t>
      </w:r>
      <w:r w:rsidR="009011BF">
        <w:rPr>
          <w:rFonts w:ascii="Arial" w:hAnsi="Arial" w:cs="Arial"/>
          <w:sz w:val="24"/>
          <w:szCs w:val="24"/>
        </w:rPr>
        <w:t>C</w:t>
      </w:r>
      <w:r w:rsidR="009011BF" w:rsidRPr="002625B9">
        <w:rPr>
          <w:rFonts w:ascii="Arial" w:hAnsi="Arial" w:cs="Arial"/>
          <w:sz w:val="24"/>
          <w:szCs w:val="24"/>
        </w:rPr>
        <w:t xml:space="preserve"> </w:t>
      </w:r>
      <w:r w:rsidR="008D1917">
        <w:rPr>
          <w:rFonts w:ascii="Arial" w:hAnsi="Arial" w:cs="Arial"/>
          <w:sz w:val="24"/>
          <w:szCs w:val="24"/>
        </w:rPr>
        <w:t xml:space="preserve">would </w:t>
      </w:r>
      <w:r w:rsidR="009011BF" w:rsidRPr="002625B9">
        <w:rPr>
          <w:rFonts w:ascii="Arial" w:hAnsi="Arial" w:cs="Arial"/>
          <w:sz w:val="24"/>
          <w:szCs w:val="24"/>
        </w:rPr>
        <w:t xml:space="preserve">not meet the criteria of being best placed to provide seamless continuity of service within the required timeframe. </w:t>
      </w:r>
    </w:p>
    <w:p w14:paraId="229A0126" w14:textId="77777777" w:rsidR="00D2228C" w:rsidRPr="002625B9" w:rsidRDefault="00D2228C" w:rsidP="00D2228C">
      <w:pPr>
        <w:autoSpaceDE w:val="0"/>
        <w:autoSpaceDN w:val="0"/>
        <w:adjustRightInd w:val="0"/>
        <w:spacing w:after="0" w:line="240" w:lineRule="auto"/>
        <w:ind w:left="1080"/>
        <w:rPr>
          <w:rFonts w:ascii="Arial" w:hAnsi="Arial" w:cs="Arial"/>
          <w:sz w:val="24"/>
          <w:szCs w:val="24"/>
        </w:rPr>
      </w:pPr>
    </w:p>
    <w:p w14:paraId="4037B1E4" w14:textId="0F8156A3" w:rsidR="009A0A27" w:rsidRPr="009B5ADE" w:rsidRDefault="009011BF" w:rsidP="00D2228C">
      <w:pPr>
        <w:pStyle w:val="ListParagraph"/>
        <w:numPr>
          <w:ilvl w:val="3"/>
          <w:numId w:val="2"/>
        </w:numPr>
        <w:spacing w:after="0" w:line="240" w:lineRule="auto"/>
        <w:rPr>
          <w:rFonts w:ascii="Arial" w:hAnsi="Arial" w:cs="Arial"/>
          <w:sz w:val="24"/>
          <w:szCs w:val="24"/>
        </w:rPr>
      </w:pPr>
      <w:r w:rsidRPr="009B5ADE">
        <w:rPr>
          <w:rFonts w:ascii="Arial" w:eastAsia="Times New Roman" w:hAnsi="Arial" w:cs="Arial"/>
          <w:sz w:val="24"/>
          <w:szCs w:val="24"/>
        </w:rPr>
        <w:t xml:space="preserve">The </w:t>
      </w:r>
      <w:r w:rsidR="00900A9C" w:rsidRPr="009B5ADE">
        <w:rPr>
          <w:rFonts w:ascii="Arial" w:eastAsia="Times New Roman" w:hAnsi="Arial" w:cs="Arial"/>
          <w:sz w:val="24"/>
          <w:szCs w:val="24"/>
        </w:rPr>
        <w:t>preferred and recommended O</w:t>
      </w:r>
      <w:r w:rsidRPr="009B5ADE">
        <w:rPr>
          <w:rFonts w:ascii="Arial" w:eastAsia="Times New Roman" w:hAnsi="Arial" w:cs="Arial"/>
          <w:sz w:val="24"/>
          <w:szCs w:val="24"/>
        </w:rPr>
        <w:t>ption is Option B</w:t>
      </w:r>
      <w:r w:rsidR="008B44A9" w:rsidRPr="009B5ADE">
        <w:rPr>
          <w:rFonts w:ascii="Arial" w:eastAsia="Times New Roman" w:hAnsi="Arial" w:cs="Arial"/>
          <w:sz w:val="24"/>
          <w:szCs w:val="24"/>
        </w:rPr>
        <w:t xml:space="preserve">. </w:t>
      </w:r>
      <w:r w:rsidR="00BA1F69">
        <w:rPr>
          <w:rFonts w:ascii="Arial" w:hAnsi="Arial" w:cs="Arial"/>
          <w:sz w:val="24"/>
          <w:szCs w:val="24"/>
        </w:rPr>
        <w:t xml:space="preserve">The Option </w:t>
      </w:r>
      <w:r w:rsidR="000230AD" w:rsidRPr="009B5ADE">
        <w:rPr>
          <w:rFonts w:ascii="Arial" w:hAnsi="Arial" w:cs="Arial"/>
          <w:sz w:val="24"/>
          <w:szCs w:val="24"/>
        </w:rPr>
        <w:t>means that the Local Authority will continue to fulfil its statutory to provide mental health social care</w:t>
      </w:r>
      <w:r w:rsidR="00B44D7E" w:rsidRPr="009B5ADE">
        <w:rPr>
          <w:rFonts w:ascii="Arial" w:hAnsi="Arial" w:cs="Arial"/>
          <w:sz w:val="24"/>
          <w:szCs w:val="24"/>
        </w:rPr>
        <w:t xml:space="preserve"> </w:t>
      </w:r>
      <w:r w:rsidR="001F62BD">
        <w:rPr>
          <w:rFonts w:ascii="Arial" w:hAnsi="Arial" w:cs="Arial"/>
          <w:sz w:val="24"/>
          <w:szCs w:val="24"/>
        </w:rPr>
        <w:t>through the</w:t>
      </w:r>
      <w:r w:rsidR="00B44D7E" w:rsidRPr="009B5ADE">
        <w:rPr>
          <w:rFonts w:ascii="Arial" w:hAnsi="Arial" w:cs="Arial"/>
          <w:sz w:val="24"/>
          <w:szCs w:val="24"/>
        </w:rPr>
        <w:t xml:space="preserve"> transfer </w:t>
      </w:r>
      <w:r w:rsidR="001F62BD">
        <w:rPr>
          <w:rFonts w:ascii="Arial" w:hAnsi="Arial" w:cs="Arial"/>
          <w:sz w:val="24"/>
          <w:szCs w:val="24"/>
        </w:rPr>
        <w:t xml:space="preserve">of </w:t>
      </w:r>
      <w:r w:rsidR="00B44D7E" w:rsidRPr="009B5ADE">
        <w:rPr>
          <w:rFonts w:ascii="Arial" w:hAnsi="Arial" w:cs="Arial"/>
          <w:sz w:val="24"/>
          <w:szCs w:val="24"/>
        </w:rPr>
        <w:t xml:space="preserve">the services to the </w:t>
      </w:r>
      <w:r w:rsidR="00736DBB">
        <w:rPr>
          <w:rFonts w:ascii="Arial" w:hAnsi="Arial" w:cs="Arial"/>
          <w:sz w:val="24"/>
          <w:szCs w:val="24"/>
        </w:rPr>
        <w:t>C</w:t>
      </w:r>
      <w:r w:rsidR="00B44D7E" w:rsidRPr="009B5ADE">
        <w:rPr>
          <w:rFonts w:ascii="Arial" w:hAnsi="Arial" w:cs="Arial"/>
          <w:sz w:val="24"/>
          <w:szCs w:val="24"/>
        </w:rPr>
        <w:t xml:space="preserve">ouncil. By developing and implementing new partnership arrangements there will be potential for </w:t>
      </w:r>
      <w:r w:rsidR="000230AD" w:rsidRPr="009B5ADE">
        <w:rPr>
          <w:rFonts w:ascii="Arial" w:hAnsi="Arial" w:cs="Arial"/>
          <w:sz w:val="24"/>
          <w:szCs w:val="24"/>
        </w:rPr>
        <w:t xml:space="preserve">integrated service with the health trust aligned with the Government’s health and social care integration agenda and recently published People at the Heart of Care: </w:t>
      </w:r>
      <w:r w:rsidR="00C179AB" w:rsidRPr="009B5ADE">
        <w:rPr>
          <w:rFonts w:ascii="Arial" w:hAnsi="Arial" w:cs="Arial"/>
          <w:sz w:val="24"/>
          <w:szCs w:val="24"/>
        </w:rPr>
        <w:t>A</w:t>
      </w:r>
      <w:r w:rsidR="000230AD" w:rsidRPr="009B5ADE">
        <w:rPr>
          <w:rFonts w:ascii="Arial" w:hAnsi="Arial" w:cs="Arial"/>
          <w:sz w:val="24"/>
          <w:szCs w:val="24"/>
        </w:rPr>
        <w:t xml:space="preserve">dult </w:t>
      </w:r>
      <w:r w:rsidR="00C179AB" w:rsidRPr="009B5ADE">
        <w:rPr>
          <w:rFonts w:ascii="Arial" w:hAnsi="Arial" w:cs="Arial"/>
          <w:sz w:val="24"/>
          <w:szCs w:val="24"/>
        </w:rPr>
        <w:t>S</w:t>
      </w:r>
      <w:r w:rsidR="000230AD" w:rsidRPr="009B5ADE">
        <w:rPr>
          <w:rFonts w:ascii="Arial" w:hAnsi="Arial" w:cs="Arial"/>
          <w:sz w:val="24"/>
          <w:szCs w:val="24"/>
        </w:rPr>
        <w:t xml:space="preserve">ocial </w:t>
      </w:r>
      <w:r w:rsidR="00C179AB" w:rsidRPr="009B5ADE">
        <w:rPr>
          <w:rFonts w:ascii="Arial" w:hAnsi="Arial" w:cs="Arial"/>
          <w:sz w:val="24"/>
          <w:szCs w:val="24"/>
        </w:rPr>
        <w:t>C</w:t>
      </w:r>
      <w:r w:rsidR="000230AD" w:rsidRPr="009B5ADE">
        <w:rPr>
          <w:rFonts w:ascii="Arial" w:hAnsi="Arial" w:cs="Arial"/>
          <w:sz w:val="24"/>
          <w:szCs w:val="24"/>
        </w:rPr>
        <w:t xml:space="preserve">are </w:t>
      </w:r>
      <w:r w:rsidR="00C179AB" w:rsidRPr="009B5ADE">
        <w:rPr>
          <w:rFonts w:ascii="Arial" w:hAnsi="Arial" w:cs="Arial"/>
          <w:sz w:val="24"/>
          <w:szCs w:val="24"/>
        </w:rPr>
        <w:t>R</w:t>
      </w:r>
      <w:r w:rsidR="000230AD" w:rsidRPr="009B5ADE">
        <w:rPr>
          <w:rFonts w:ascii="Arial" w:hAnsi="Arial" w:cs="Arial"/>
          <w:sz w:val="24"/>
          <w:szCs w:val="24"/>
        </w:rPr>
        <w:t xml:space="preserve">eform White Paper. </w:t>
      </w:r>
    </w:p>
    <w:p w14:paraId="3FA3E992" w14:textId="4E373DD6" w:rsidR="006512CF" w:rsidRDefault="006512CF" w:rsidP="00FE118A">
      <w:pPr>
        <w:spacing w:after="0" w:line="240" w:lineRule="auto"/>
        <w:rPr>
          <w:rFonts w:ascii="Arial" w:hAnsi="Arial" w:cs="Arial"/>
          <w:sz w:val="24"/>
          <w:szCs w:val="24"/>
        </w:rPr>
      </w:pPr>
    </w:p>
    <w:p w14:paraId="272B7C2E" w14:textId="77777777" w:rsidR="00D301CD" w:rsidRDefault="00D301CD" w:rsidP="0014595E">
      <w:pPr>
        <w:spacing w:after="0" w:line="240" w:lineRule="auto"/>
        <w:rPr>
          <w:rFonts w:ascii="Arial" w:hAnsi="Arial" w:cs="Arial"/>
          <w:b/>
          <w:bCs/>
          <w:sz w:val="28"/>
          <w:szCs w:val="28"/>
        </w:rPr>
      </w:pPr>
    </w:p>
    <w:p w14:paraId="3DD6848B" w14:textId="77777777" w:rsidR="00D301CD" w:rsidRDefault="00D301CD" w:rsidP="0014595E">
      <w:pPr>
        <w:spacing w:after="0" w:line="240" w:lineRule="auto"/>
        <w:rPr>
          <w:rFonts w:ascii="Arial" w:hAnsi="Arial" w:cs="Arial"/>
          <w:b/>
          <w:bCs/>
          <w:sz w:val="28"/>
          <w:szCs w:val="28"/>
        </w:rPr>
      </w:pPr>
    </w:p>
    <w:p w14:paraId="5EF76FD1" w14:textId="77777777" w:rsidR="00D301CD" w:rsidRDefault="00D301CD" w:rsidP="0014595E">
      <w:pPr>
        <w:spacing w:after="0" w:line="240" w:lineRule="auto"/>
        <w:rPr>
          <w:rFonts w:ascii="Arial" w:hAnsi="Arial" w:cs="Arial"/>
          <w:b/>
          <w:bCs/>
          <w:sz w:val="28"/>
          <w:szCs w:val="28"/>
        </w:rPr>
      </w:pPr>
    </w:p>
    <w:p w14:paraId="71D3A4D1" w14:textId="69A7A1CF" w:rsidR="007F0B47" w:rsidRDefault="000D08BF" w:rsidP="0014595E">
      <w:pPr>
        <w:spacing w:after="0" w:line="240" w:lineRule="auto"/>
        <w:rPr>
          <w:rFonts w:ascii="Arial" w:hAnsi="Arial" w:cs="Arial"/>
          <w:b/>
          <w:bCs/>
          <w:sz w:val="28"/>
          <w:szCs w:val="28"/>
        </w:rPr>
      </w:pPr>
      <w:r>
        <w:rPr>
          <w:rFonts w:ascii="Arial" w:hAnsi="Arial" w:cs="Arial"/>
          <w:b/>
          <w:bCs/>
          <w:sz w:val="28"/>
          <w:szCs w:val="28"/>
        </w:rPr>
        <w:lastRenderedPageBreak/>
        <w:t xml:space="preserve">Current </w:t>
      </w:r>
      <w:r w:rsidR="001F3572" w:rsidRPr="009A2DD9">
        <w:rPr>
          <w:rFonts w:ascii="Arial" w:hAnsi="Arial" w:cs="Arial"/>
          <w:b/>
          <w:bCs/>
          <w:sz w:val="28"/>
          <w:szCs w:val="28"/>
        </w:rPr>
        <w:t>Arrangements</w:t>
      </w:r>
      <w:r w:rsidR="00D301CD">
        <w:rPr>
          <w:rFonts w:ascii="Arial" w:hAnsi="Arial" w:cs="Arial"/>
          <w:b/>
          <w:bCs/>
          <w:sz w:val="28"/>
          <w:szCs w:val="28"/>
        </w:rPr>
        <w:t xml:space="preserve"> </w:t>
      </w:r>
    </w:p>
    <w:p w14:paraId="6C852C2B" w14:textId="77777777" w:rsidR="00D301CD" w:rsidRPr="008B0AD3" w:rsidRDefault="00D301CD" w:rsidP="0014595E">
      <w:pPr>
        <w:spacing w:after="0" w:line="240" w:lineRule="auto"/>
        <w:rPr>
          <w:rFonts w:ascii="Arial" w:eastAsia="Times New Roman" w:hAnsi="Arial" w:cs="Arial"/>
          <w:b/>
          <w:bCs/>
          <w:sz w:val="24"/>
          <w:szCs w:val="24"/>
        </w:rPr>
      </w:pPr>
    </w:p>
    <w:p w14:paraId="22179791" w14:textId="1BB9920A" w:rsidR="0014595E" w:rsidRPr="006B1B90" w:rsidRDefault="00860EE5" w:rsidP="007C115E">
      <w:pPr>
        <w:pStyle w:val="ListParagraph"/>
        <w:numPr>
          <w:ilvl w:val="3"/>
          <w:numId w:val="2"/>
        </w:numPr>
        <w:spacing w:after="0" w:line="240" w:lineRule="auto"/>
        <w:rPr>
          <w:rFonts w:ascii="Arial" w:eastAsia="Times New Roman" w:hAnsi="Arial" w:cs="Arial"/>
          <w:sz w:val="24"/>
          <w:szCs w:val="24"/>
        </w:rPr>
      </w:pPr>
      <w:r w:rsidRPr="006B1B90">
        <w:rPr>
          <w:rFonts w:ascii="Arial" w:hAnsi="Arial" w:cs="Arial"/>
          <w:sz w:val="24"/>
          <w:szCs w:val="24"/>
        </w:rPr>
        <w:t>Harrow commissions CNWL through the partnership agreement to provide a single integrated mental health and social care service. Through this arrangement the Council has delegated its statutory duty and responsibilities to CNWL for the provision of mental health assessment and treatment support services</w:t>
      </w:r>
      <w:r w:rsidR="006B1B90" w:rsidRPr="006B1B90">
        <w:rPr>
          <w:rFonts w:ascii="Arial" w:hAnsi="Arial" w:cs="Arial"/>
          <w:sz w:val="24"/>
          <w:szCs w:val="24"/>
        </w:rPr>
        <w:t xml:space="preserve"> for </w:t>
      </w:r>
      <w:r w:rsidR="00D37CBC" w:rsidRPr="006B1B90">
        <w:rPr>
          <w:rFonts w:ascii="Arial" w:eastAsia="Times New Roman" w:hAnsi="Arial" w:cs="Arial"/>
          <w:sz w:val="24"/>
          <w:szCs w:val="24"/>
        </w:rPr>
        <w:t>citizens who are recovering from mental ill health</w:t>
      </w:r>
      <w:r w:rsidR="006B1B90" w:rsidRPr="006B1B90">
        <w:rPr>
          <w:rFonts w:ascii="Arial" w:eastAsia="Times New Roman" w:hAnsi="Arial" w:cs="Arial"/>
          <w:sz w:val="24"/>
          <w:szCs w:val="24"/>
        </w:rPr>
        <w:t>. The services currently provided are</w:t>
      </w:r>
      <w:r w:rsidR="00D37CBC" w:rsidRPr="006B1B90">
        <w:rPr>
          <w:rFonts w:ascii="Arial" w:eastAsia="Times New Roman" w:hAnsi="Arial" w:cs="Arial"/>
          <w:sz w:val="24"/>
          <w:szCs w:val="24"/>
        </w:rPr>
        <w:t xml:space="preserve"> </w:t>
      </w:r>
      <w:r w:rsidR="0014595E" w:rsidRPr="006B1B90">
        <w:rPr>
          <w:rFonts w:ascii="Arial" w:eastAsia="Times New Roman" w:hAnsi="Arial" w:cs="Arial"/>
          <w:sz w:val="24"/>
          <w:szCs w:val="24"/>
        </w:rPr>
        <w:t>as follows:</w:t>
      </w:r>
    </w:p>
    <w:p w14:paraId="5794FDF1" w14:textId="77777777" w:rsidR="007F0B47" w:rsidRPr="008B0AD3" w:rsidRDefault="007F0B47" w:rsidP="0014595E">
      <w:pPr>
        <w:spacing w:after="0" w:line="240" w:lineRule="auto"/>
        <w:contextualSpacing/>
        <w:rPr>
          <w:rFonts w:ascii="Arial" w:eastAsia="Times New Roman" w:hAnsi="Arial" w:cs="Arial"/>
          <w:sz w:val="24"/>
          <w:szCs w:val="24"/>
        </w:rPr>
      </w:pPr>
    </w:p>
    <w:p w14:paraId="642147FF" w14:textId="77777777" w:rsidR="0095605A" w:rsidRPr="0095605A" w:rsidRDefault="0095605A" w:rsidP="0095605A">
      <w:pPr>
        <w:pStyle w:val="ListParagraph"/>
        <w:numPr>
          <w:ilvl w:val="0"/>
          <w:numId w:val="20"/>
        </w:numPr>
        <w:spacing w:after="0"/>
        <w:rPr>
          <w:rFonts w:ascii="Arial" w:hAnsi="Arial" w:cs="Arial"/>
          <w:sz w:val="24"/>
          <w:szCs w:val="24"/>
        </w:rPr>
      </w:pPr>
      <w:r w:rsidRPr="0095605A">
        <w:rPr>
          <w:rFonts w:ascii="Arial" w:hAnsi="Arial" w:cs="Arial"/>
          <w:sz w:val="24"/>
          <w:szCs w:val="24"/>
        </w:rPr>
        <w:t>Approved Mental Health Professional (AMHP) Service</w:t>
      </w:r>
    </w:p>
    <w:p w14:paraId="6D8410D5" w14:textId="77777777" w:rsidR="0014595E" w:rsidRPr="008B0AD3" w:rsidRDefault="0014595E" w:rsidP="0014595E">
      <w:pPr>
        <w:numPr>
          <w:ilvl w:val="0"/>
          <w:numId w:val="20"/>
        </w:numPr>
        <w:spacing w:after="0" w:line="240" w:lineRule="auto"/>
        <w:contextualSpacing/>
        <w:rPr>
          <w:rFonts w:ascii="Arial" w:eastAsia="Times New Roman" w:hAnsi="Arial" w:cs="Arial"/>
          <w:sz w:val="24"/>
          <w:szCs w:val="24"/>
        </w:rPr>
      </w:pPr>
      <w:r w:rsidRPr="008B0AD3">
        <w:rPr>
          <w:rFonts w:ascii="Arial" w:hAnsi="Arial" w:cs="Arial"/>
          <w:color w:val="000000" w:themeColor="text1"/>
          <w:kern w:val="24"/>
          <w:sz w:val="24"/>
          <w:szCs w:val="24"/>
        </w:rPr>
        <w:t>Community Mental Hubs x 3</w:t>
      </w:r>
    </w:p>
    <w:p w14:paraId="7E86BE46" w14:textId="77777777" w:rsidR="0014595E" w:rsidRPr="008B0AD3" w:rsidRDefault="0014595E" w:rsidP="0014595E">
      <w:pPr>
        <w:numPr>
          <w:ilvl w:val="0"/>
          <w:numId w:val="20"/>
        </w:numPr>
        <w:spacing w:after="0" w:line="240" w:lineRule="auto"/>
        <w:contextualSpacing/>
        <w:rPr>
          <w:rFonts w:ascii="Arial" w:eastAsia="Times New Roman" w:hAnsi="Arial" w:cs="Arial"/>
          <w:sz w:val="24"/>
          <w:szCs w:val="24"/>
        </w:rPr>
      </w:pPr>
      <w:r w:rsidRPr="008B0AD3">
        <w:rPr>
          <w:rFonts w:ascii="Arial" w:hAnsi="Arial" w:cs="Arial"/>
          <w:color w:val="000000" w:themeColor="text1"/>
          <w:kern w:val="24"/>
          <w:sz w:val="24"/>
          <w:szCs w:val="24"/>
        </w:rPr>
        <w:t>Carers’ assessment &amp; support</w:t>
      </w:r>
    </w:p>
    <w:p w14:paraId="123E9039" w14:textId="77777777" w:rsidR="0014595E" w:rsidRPr="008B0AD3" w:rsidRDefault="0014595E" w:rsidP="0014595E">
      <w:pPr>
        <w:numPr>
          <w:ilvl w:val="0"/>
          <w:numId w:val="20"/>
        </w:numPr>
        <w:spacing w:after="0" w:line="240" w:lineRule="auto"/>
        <w:contextualSpacing/>
        <w:rPr>
          <w:rFonts w:ascii="Arial" w:eastAsia="Times New Roman" w:hAnsi="Arial" w:cs="Arial"/>
          <w:sz w:val="24"/>
          <w:szCs w:val="24"/>
        </w:rPr>
      </w:pPr>
      <w:r w:rsidRPr="008B0AD3">
        <w:rPr>
          <w:rFonts w:ascii="Arial" w:hAnsi="Arial" w:cs="Arial"/>
          <w:color w:val="000000" w:themeColor="text1"/>
          <w:kern w:val="24"/>
          <w:sz w:val="24"/>
          <w:szCs w:val="24"/>
        </w:rPr>
        <w:t>Personal budgets assessment service</w:t>
      </w:r>
    </w:p>
    <w:p w14:paraId="052F99E0" w14:textId="77777777" w:rsidR="0014595E" w:rsidRPr="008B0AD3" w:rsidRDefault="0014595E" w:rsidP="0014595E">
      <w:pPr>
        <w:numPr>
          <w:ilvl w:val="0"/>
          <w:numId w:val="20"/>
        </w:numPr>
        <w:spacing w:after="0" w:line="240" w:lineRule="auto"/>
        <w:contextualSpacing/>
        <w:rPr>
          <w:rFonts w:ascii="Arial" w:eastAsia="Times New Roman" w:hAnsi="Arial" w:cs="Arial"/>
          <w:sz w:val="24"/>
          <w:szCs w:val="24"/>
        </w:rPr>
      </w:pPr>
      <w:r w:rsidRPr="008B0AD3">
        <w:rPr>
          <w:rFonts w:ascii="Arial" w:hAnsi="Arial" w:cs="Arial"/>
          <w:color w:val="000000" w:themeColor="text1"/>
          <w:kern w:val="24"/>
          <w:sz w:val="24"/>
          <w:szCs w:val="24"/>
        </w:rPr>
        <w:t>Housing Support service</w:t>
      </w:r>
    </w:p>
    <w:p w14:paraId="0E2EDE93" w14:textId="4E7C44B1" w:rsidR="0014595E" w:rsidRPr="008B0AD3" w:rsidRDefault="0014595E" w:rsidP="0014595E">
      <w:pPr>
        <w:numPr>
          <w:ilvl w:val="0"/>
          <w:numId w:val="20"/>
        </w:numPr>
        <w:spacing w:after="0" w:line="240" w:lineRule="auto"/>
        <w:contextualSpacing/>
        <w:rPr>
          <w:rFonts w:ascii="Arial" w:eastAsia="Times New Roman" w:hAnsi="Arial" w:cs="Arial"/>
          <w:sz w:val="24"/>
          <w:szCs w:val="24"/>
        </w:rPr>
      </w:pPr>
      <w:r w:rsidRPr="008B0AD3">
        <w:rPr>
          <w:rFonts w:ascii="Arial" w:hAnsi="Arial" w:cs="Arial"/>
          <w:color w:val="000000" w:themeColor="text1"/>
          <w:kern w:val="24"/>
          <w:sz w:val="24"/>
          <w:szCs w:val="24"/>
        </w:rPr>
        <w:t>Y</w:t>
      </w:r>
      <w:r w:rsidR="00730C91">
        <w:rPr>
          <w:rFonts w:ascii="Arial" w:hAnsi="Arial" w:cs="Arial"/>
          <w:color w:val="000000" w:themeColor="text1"/>
          <w:kern w:val="24"/>
          <w:sz w:val="24"/>
          <w:szCs w:val="24"/>
        </w:rPr>
        <w:t xml:space="preserve">oung Onset Dementia </w:t>
      </w:r>
      <w:r w:rsidRPr="008B0AD3">
        <w:rPr>
          <w:rFonts w:ascii="Arial" w:hAnsi="Arial" w:cs="Arial"/>
          <w:color w:val="000000" w:themeColor="text1"/>
          <w:kern w:val="24"/>
          <w:sz w:val="24"/>
          <w:szCs w:val="24"/>
        </w:rPr>
        <w:t>social worker</w:t>
      </w:r>
    </w:p>
    <w:p w14:paraId="715B76DE" w14:textId="7E52EC1F" w:rsidR="00704F0A" w:rsidRPr="00704F0A" w:rsidRDefault="00F371DC" w:rsidP="001F0797">
      <w:pPr>
        <w:pStyle w:val="ListParagraph"/>
        <w:numPr>
          <w:ilvl w:val="3"/>
          <w:numId w:val="2"/>
        </w:numPr>
        <w:spacing w:before="200" w:after="0" w:line="240" w:lineRule="auto"/>
        <w:rPr>
          <w:rFonts w:ascii="Arial" w:eastAsia="Times New Roman" w:hAnsi="Arial" w:cs="Arial"/>
          <w:sz w:val="24"/>
          <w:szCs w:val="24"/>
        </w:rPr>
      </w:pPr>
      <w:r w:rsidRPr="00704F0A">
        <w:rPr>
          <w:rFonts w:ascii="Arial" w:hAnsi="Arial" w:cs="Arial"/>
          <w:color w:val="000000" w:themeColor="text1"/>
          <w:kern w:val="24"/>
          <w:sz w:val="24"/>
          <w:szCs w:val="24"/>
        </w:rPr>
        <w:t xml:space="preserve">The workforce is </w:t>
      </w:r>
      <w:proofErr w:type="gramStart"/>
      <w:r w:rsidRPr="00704F0A">
        <w:rPr>
          <w:rFonts w:ascii="Arial" w:hAnsi="Arial" w:cs="Arial"/>
          <w:color w:val="000000" w:themeColor="text1"/>
          <w:kern w:val="24"/>
          <w:sz w:val="24"/>
          <w:szCs w:val="24"/>
        </w:rPr>
        <w:t>in excess of</w:t>
      </w:r>
      <w:proofErr w:type="gramEnd"/>
      <w:r w:rsidRPr="00704F0A">
        <w:rPr>
          <w:rFonts w:ascii="Arial" w:hAnsi="Arial" w:cs="Arial"/>
          <w:color w:val="000000" w:themeColor="text1"/>
          <w:kern w:val="24"/>
          <w:sz w:val="24"/>
          <w:szCs w:val="24"/>
        </w:rPr>
        <w:t xml:space="preserve"> 40 full time equivalent</w:t>
      </w:r>
      <w:r w:rsidR="001A1818" w:rsidRPr="00704F0A">
        <w:rPr>
          <w:rFonts w:ascii="Arial" w:hAnsi="Arial" w:cs="Arial"/>
          <w:color w:val="000000" w:themeColor="text1"/>
          <w:kern w:val="24"/>
          <w:sz w:val="24"/>
          <w:szCs w:val="24"/>
        </w:rPr>
        <w:t xml:space="preserve"> staff </w:t>
      </w:r>
      <w:r w:rsidRPr="00704F0A">
        <w:rPr>
          <w:rFonts w:ascii="Arial" w:hAnsi="Arial" w:cs="Arial"/>
          <w:color w:val="000000" w:themeColor="text1"/>
          <w:kern w:val="24"/>
          <w:sz w:val="24"/>
          <w:szCs w:val="24"/>
        </w:rPr>
        <w:t xml:space="preserve">and </w:t>
      </w:r>
      <w:r w:rsidR="00FA31CF" w:rsidRPr="00704F0A">
        <w:rPr>
          <w:rFonts w:ascii="Arial" w:hAnsi="Arial" w:cs="Arial"/>
          <w:color w:val="000000" w:themeColor="text1"/>
          <w:kern w:val="24"/>
          <w:sz w:val="24"/>
          <w:szCs w:val="24"/>
        </w:rPr>
        <w:t>comprises a</w:t>
      </w:r>
      <w:r w:rsidRPr="00704F0A">
        <w:rPr>
          <w:rFonts w:ascii="Arial" w:hAnsi="Arial" w:cs="Arial"/>
          <w:color w:val="000000" w:themeColor="text1"/>
          <w:kern w:val="24"/>
          <w:sz w:val="24"/>
          <w:szCs w:val="24"/>
        </w:rPr>
        <w:t xml:space="preserve"> range of roles</w:t>
      </w:r>
      <w:r w:rsidR="00FA31CF" w:rsidRPr="00704F0A">
        <w:rPr>
          <w:rFonts w:ascii="Arial" w:hAnsi="Arial" w:cs="Arial"/>
          <w:color w:val="000000" w:themeColor="text1"/>
          <w:kern w:val="24"/>
          <w:sz w:val="24"/>
          <w:szCs w:val="24"/>
        </w:rPr>
        <w:t xml:space="preserve"> including social workers, </w:t>
      </w:r>
      <w:r w:rsidR="0031550B" w:rsidRPr="00704F0A">
        <w:rPr>
          <w:rFonts w:ascii="Arial" w:hAnsi="Arial" w:cs="Arial"/>
          <w:color w:val="000000" w:themeColor="text1"/>
          <w:kern w:val="24"/>
          <w:sz w:val="24"/>
          <w:szCs w:val="24"/>
        </w:rPr>
        <w:t xml:space="preserve">commissioners, housing support officers, service managers and business support officers. </w:t>
      </w:r>
    </w:p>
    <w:p w14:paraId="4E395639" w14:textId="77777777" w:rsidR="00704F0A" w:rsidRPr="00704F0A" w:rsidRDefault="00704F0A" w:rsidP="00704F0A">
      <w:pPr>
        <w:pStyle w:val="ListParagraph"/>
        <w:spacing w:before="200" w:after="0" w:line="240" w:lineRule="auto"/>
        <w:ind w:left="360"/>
        <w:rPr>
          <w:rFonts w:ascii="Arial" w:eastAsia="Times New Roman" w:hAnsi="Arial" w:cs="Arial"/>
          <w:sz w:val="24"/>
          <w:szCs w:val="24"/>
        </w:rPr>
      </w:pPr>
    </w:p>
    <w:p w14:paraId="451EF770" w14:textId="161348FE" w:rsidR="0031550B" w:rsidRPr="006C5100" w:rsidRDefault="0031550B" w:rsidP="0014595E">
      <w:pPr>
        <w:pStyle w:val="ListParagraph"/>
        <w:numPr>
          <w:ilvl w:val="3"/>
          <w:numId w:val="2"/>
        </w:numPr>
        <w:spacing w:before="200" w:after="0" w:line="240" w:lineRule="auto"/>
        <w:rPr>
          <w:rFonts w:ascii="Arial" w:eastAsia="Times New Roman" w:hAnsi="Arial" w:cs="Arial"/>
          <w:sz w:val="24"/>
          <w:szCs w:val="24"/>
        </w:rPr>
      </w:pPr>
      <w:r>
        <w:rPr>
          <w:rFonts w:ascii="Arial" w:hAnsi="Arial" w:cs="Arial"/>
          <w:color w:val="000000" w:themeColor="text1"/>
          <w:kern w:val="24"/>
          <w:sz w:val="24"/>
          <w:szCs w:val="24"/>
        </w:rPr>
        <w:t>The budget for the service</w:t>
      </w:r>
      <w:r w:rsidR="00704F0A">
        <w:rPr>
          <w:rFonts w:ascii="Arial" w:hAnsi="Arial" w:cs="Arial"/>
          <w:color w:val="000000" w:themeColor="text1"/>
          <w:kern w:val="24"/>
          <w:sz w:val="24"/>
          <w:szCs w:val="24"/>
        </w:rPr>
        <w:t xml:space="preserve"> </w:t>
      </w:r>
      <w:r w:rsidR="00725AC5">
        <w:rPr>
          <w:rFonts w:ascii="Arial" w:hAnsi="Arial" w:cs="Arial"/>
          <w:color w:val="000000" w:themeColor="text1"/>
          <w:kern w:val="24"/>
          <w:sz w:val="24"/>
          <w:szCs w:val="24"/>
        </w:rPr>
        <w:t xml:space="preserve">has two elements: </w:t>
      </w:r>
      <w:r w:rsidR="006B192E">
        <w:rPr>
          <w:rFonts w:ascii="Arial" w:hAnsi="Arial" w:cs="Arial"/>
          <w:color w:val="000000" w:themeColor="text1"/>
          <w:kern w:val="24"/>
          <w:sz w:val="24"/>
          <w:szCs w:val="24"/>
        </w:rPr>
        <w:t>Placements and Workforce</w:t>
      </w:r>
      <w:r w:rsidR="00CA79A8">
        <w:rPr>
          <w:rFonts w:ascii="Arial" w:hAnsi="Arial" w:cs="Arial"/>
          <w:color w:val="000000" w:themeColor="text1"/>
          <w:kern w:val="24"/>
          <w:sz w:val="24"/>
          <w:szCs w:val="24"/>
        </w:rPr>
        <w:t xml:space="preserve"> and </w:t>
      </w:r>
      <w:r w:rsidR="00187574">
        <w:rPr>
          <w:rFonts w:ascii="Arial" w:hAnsi="Arial" w:cs="Arial"/>
          <w:color w:val="000000" w:themeColor="text1"/>
          <w:kern w:val="24"/>
          <w:sz w:val="24"/>
          <w:szCs w:val="24"/>
        </w:rPr>
        <w:t xml:space="preserve">the </w:t>
      </w:r>
      <w:r w:rsidR="0071265A">
        <w:rPr>
          <w:rFonts w:ascii="Arial" w:hAnsi="Arial" w:cs="Arial"/>
          <w:color w:val="000000" w:themeColor="text1"/>
          <w:kern w:val="24"/>
          <w:sz w:val="24"/>
          <w:szCs w:val="24"/>
        </w:rPr>
        <w:t>agreed budget delegated to CNWL for 2022-23 has been agreed at £5.805m</w:t>
      </w:r>
      <w:r w:rsidR="006C5100">
        <w:rPr>
          <w:rFonts w:ascii="Arial" w:hAnsi="Arial" w:cs="Arial"/>
          <w:color w:val="000000" w:themeColor="text1"/>
          <w:kern w:val="24"/>
          <w:sz w:val="24"/>
          <w:szCs w:val="24"/>
        </w:rPr>
        <w:t>.</w:t>
      </w:r>
      <w:r w:rsidR="00575F10">
        <w:rPr>
          <w:rFonts w:ascii="Arial" w:hAnsi="Arial" w:cs="Arial"/>
          <w:color w:val="000000" w:themeColor="text1"/>
          <w:kern w:val="24"/>
          <w:sz w:val="24"/>
          <w:szCs w:val="24"/>
        </w:rPr>
        <w:t xml:space="preserve"> </w:t>
      </w:r>
    </w:p>
    <w:p w14:paraId="1D5B48A9" w14:textId="519CEEA4" w:rsidR="006C5100" w:rsidRDefault="006C5100" w:rsidP="006C5100">
      <w:pPr>
        <w:pStyle w:val="ListParagraph"/>
        <w:rPr>
          <w:rFonts w:ascii="Arial" w:eastAsia="Times New Roman" w:hAnsi="Arial" w:cs="Arial"/>
          <w:sz w:val="24"/>
          <w:szCs w:val="24"/>
        </w:rPr>
      </w:pPr>
    </w:p>
    <w:p w14:paraId="0C7BFD45" w14:textId="629A8748" w:rsidR="004C7848" w:rsidRDefault="004C7848" w:rsidP="004C7848">
      <w:pPr>
        <w:pStyle w:val="ListParagraph"/>
        <w:ind w:left="0"/>
        <w:rPr>
          <w:rFonts w:ascii="Arial" w:hAnsi="Arial" w:cs="Arial"/>
          <w:b/>
          <w:bCs/>
          <w:sz w:val="24"/>
          <w:szCs w:val="24"/>
        </w:rPr>
      </w:pPr>
      <w:r w:rsidRPr="004C7848">
        <w:rPr>
          <w:rFonts w:ascii="Arial" w:hAnsi="Arial" w:cs="Arial"/>
          <w:b/>
          <w:bCs/>
          <w:sz w:val="24"/>
          <w:szCs w:val="24"/>
        </w:rPr>
        <w:t>Provision of Adult Social Care Community Mental Health Services</w:t>
      </w:r>
      <w:r>
        <w:rPr>
          <w:rFonts w:ascii="Arial" w:hAnsi="Arial" w:cs="Arial"/>
          <w:b/>
          <w:bCs/>
          <w:sz w:val="24"/>
          <w:szCs w:val="24"/>
        </w:rPr>
        <w:t xml:space="preserve"> Report</w:t>
      </w:r>
    </w:p>
    <w:p w14:paraId="5D44CB51" w14:textId="77777777" w:rsidR="004C7848" w:rsidRPr="004C7848" w:rsidRDefault="004C7848" w:rsidP="004C7848">
      <w:pPr>
        <w:pStyle w:val="ListParagraph"/>
        <w:ind w:left="0"/>
        <w:rPr>
          <w:rFonts w:ascii="Arial" w:eastAsia="Times New Roman" w:hAnsi="Arial" w:cs="Arial"/>
          <w:b/>
          <w:bCs/>
          <w:sz w:val="24"/>
          <w:szCs w:val="24"/>
        </w:rPr>
      </w:pPr>
    </w:p>
    <w:p w14:paraId="7E6D9A25" w14:textId="46016B9B" w:rsidR="0014595E" w:rsidRPr="007B61F7" w:rsidRDefault="007B61F7" w:rsidP="003C413F">
      <w:pPr>
        <w:pStyle w:val="ListParagraph"/>
        <w:numPr>
          <w:ilvl w:val="3"/>
          <w:numId w:val="2"/>
        </w:numPr>
        <w:spacing w:after="0" w:line="240" w:lineRule="auto"/>
        <w:rPr>
          <w:rFonts w:ascii="Arial" w:eastAsia="Times New Roman" w:hAnsi="Arial" w:cs="Arial"/>
          <w:sz w:val="24"/>
          <w:szCs w:val="24"/>
        </w:rPr>
      </w:pPr>
      <w:r>
        <w:rPr>
          <w:rFonts w:ascii="Arial" w:hAnsi="Arial" w:cs="Arial"/>
          <w:sz w:val="24"/>
          <w:szCs w:val="24"/>
        </w:rPr>
        <w:t>When C</w:t>
      </w:r>
      <w:r w:rsidR="00D2228C">
        <w:rPr>
          <w:rFonts w:ascii="Arial" w:hAnsi="Arial" w:cs="Arial"/>
          <w:sz w:val="24"/>
          <w:szCs w:val="24"/>
        </w:rPr>
        <w:t>NW</w:t>
      </w:r>
      <w:r>
        <w:rPr>
          <w:rFonts w:ascii="Arial" w:hAnsi="Arial" w:cs="Arial"/>
          <w:sz w:val="24"/>
          <w:szCs w:val="24"/>
        </w:rPr>
        <w:t>L confirmed their intention to cease providing mental health services, a</w:t>
      </w:r>
      <w:r w:rsidR="006C5100" w:rsidRPr="003C413F">
        <w:rPr>
          <w:rFonts w:ascii="Arial" w:hAnsi="Arial" w:cs="Arial"/>
          <w:sz w:val="24"/>
          <w:szCs w:val="24"/>
        </w:rPr>
        <w:t xml:space="preserve"> report was commissioned by the Director Adult Social Services (DASS) to consider the options for the development of a new service model. The Report, Provision of Adult Community Mental Health Services, is provided at Annexe A</w:t>
      </w:r>
      <w:r w:rsidR="003C413F">
        <w:rPr>
          <w:rFonts w:ascii="Arial" w:hAnsi="Arial" w:cs="Arial"/>
          <w:sz w:val="24"/>
          <w:szCs w:val="24"/>
        </w:rPr>
        <w:t>.</w:t>
      </w:r>
    </w:p>
    <w:p w14:paraId="6A3B8D85" w14:textId="77777777" w:rsidR="007B61F7" w:rsidRPr="007B61F7" w:rsidRDefault="007B61F7" w:rsidP="007B61F7">
      <w:pPr>
        <w:pStyle w:val="ListParagraph"/>
        <w:rPr>
          <w:rFonts w:ascii="Arial" w:eastAsia="Times New Roman" w:hAnsi="Arial" w:cs="Arial"/>
          <w:sz w:val="24"/>
          <w:szCs w:val="24"/>
        </w:rPr>
      </w:pPr>
    </w:p>
    <w:p w14:paraId="3AFFED62" w14:textId="6CF94AED" w:rsidR="008A4DD6" w:rsidRDefault="007B61F7" w:rsidP="003C413F">
      <w:pPr>
        <w:pStyle w:val="ListParagraph"/>
        <w:numPr>
          <w:ilvl w:val="3"/>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9E7FCC">
        <w:rPr>
          <w:rFonts w:ascii="Arial" w:eastAsia="Times New Roman" w:hAnsi="Arial" w:cs="Arial"/>
          <w:sz w:val="24"/>
          <w:szCs w:val="24"/>
        </w:rPr>
        <w:t>R</w:t>
      </w:r>
      <w:r>
        <w:rPr>
          <w:rFonts w:ascii="Arial" w:eastAsia="Times New Roman" w:hAnsi="Arial" w:cs="Arial"/>
          <w:sz w:val="24"/>
          <w:szCs w:val="24"/>
        </w:rPr>
        <w:t xml:space="preserve">eport </w:t>
      </w:r>
      <w:r w:rsidR="00072761">
        <w:rPr>
          <w:rFonts w:ascii="Arial" w:eastAsia="Times New Roman" w:hAnsi="Arial" w:cs="Arial"/>
          <w:sz w:val="24"/>
          <w:szCs w:val="24"/>
        </w:rPr>
        <w:t>sets out the outcomes required</w:t>
      </w:r>
      <w:r w:rsidR="00CD0A37">
        <w:rPr>
          <w:rFonts w:ascii="Arial" w:eastAsia="Times New Roman" w:hAnsi="Arial" w:cs="Arial"/>
          <w:sz w:val="24"/>
          <w:szCs w:val="24"/>
        </w:rPr>
        <w:t>, indicators of success</w:t>
      </w:r>
      <w:r w:rsidR="00072761">
        <w:rPr>
          <w:rFonts w:ascii="Arial" w:eastAsia="Times New Roman" w:hAnsi="Arial" w:cs="Arial"/>
          <w:sz w:val="24"/>
          <w:szCs w:val="24"/>
        </w:rPr>
        <w:t xml:space="preserve"> and principles to inform the preferred option</w:t>
      </w:r>
      <w:r w:rsidR="003C29FE" w:rsidRPr="003C29FE">
        <w:rPr>
          <w:rFonts w:ascii="Arial" w:eastAsia="Times New Roman" w:hAnsi="Arial" w:cs="Arial"/>
          <w:sz w:val="24"/>
          <w:szCs w:val="24"/>
        </w:rPr>
        <w:t xml:space="preserve"> </w:t>
      </w:r>
      <w:r w:rsidR="003C29FE">
        <w:rPr>
          <w:rFonts w:ascii="Arial" w:eastAsia="Times New Roman" w:hAnsi="Arial" w:cs="Arial"/>
          <w:sz w:val="24"/>
          <w:szCs w:val="24"/>
        </w:rPr>
        <w:t>for the future operating model.</w:t>
      </w:r>
      <w:r w:rsidR="00072761">
        <w:rPr>
          <w:rFonts w:ascii="Arial" w:eastAsia="Times New Roman" w:hAnsi="Arial" w:cs="Arial"/>
          <w:sz w:val="24"/>
          <w:szCs w:val="24"/>
        </w:rPr>
        <w:t xml:space="preserve"> Three options are considered, </w:t>
      </w:r>
      <w:r w:rsidR="00C2793C">
        <w:rPr>
          <w:rFonts w:ascii="Arial" w:eastAsia="Times New Roman" w:hAnsi="Arial" w:cs="Arial"/>
          <w:sz w:val="24"/>
          <w:szCs w:val="24"/>
        </w:rPr>
        <w:t xml:space="preserve">Do Nothing, transfer the services inhouse and </w:t>
      </w:r>
      <w:r w:rsidR="00F6494B">
        <w:rPr>
          <w:rFonts w:ascii="Arial" w:eastAsia="Times New Roman" w:hAnsi="Arial" w:cs="Arial"/>
          <w:sz w:val="24"/>
          <w:szCs w:val="24"/>
        </w:rPr>
        <w:t xml:space="preserve">procure another provider. </w:t>
      </w:r>
    </w:p>
    <w:p w14:paraId="07429302" w14:textId="77777777" w:rsidR="008A4DD6" w:rsidRPr="008A4DD6" w:rsidRDefault="008A4DD6" w:rsidP="008A4DD6">
      <w:pPr>
        <w:pStyle w:val="ListParagraph"/>
        <w:rPr>
          <w:rFonts w:ascii="Arial" w:eastAsia="Times New Roman" w:hAnsi="Arial" w:cs="Arial"/>
          <w:sz w:val="24"/>
          <w:szCs w:val="24"/>
        </w:rPr>
      </w:pPr>
    </w:p>
    <w:p w14:paraId="61D27897" w14:textId="77777777" w:rsidR="004B2781" w:rsidRDefault="008A4DD6" w:rsidP="003C413F">
      <w:pPr>
        <w:pStyle w:val="ListParagraph"/>
        <w:numPr>
          <w:ilvl w:val="3"/>
          <w:numId w:val="2"/>
        </w:numPr>
        <w:spacing w:after="0" w:line="240" w:lineRule="auto"/>
        <w:rPr>
          <w:rFonts w:ascii="Arial" w:eastAsia="Times New Roman" w:hAnsi="Arial" w:cs="Arial"/>
          <w:sz w:val="24"/>
          <w:szCs w:val="24"/>
        </w:rPr>
      </w:pPr>
      <w:r>
        <w:rPr>
          <w:rFonts w:ascii="Arial" w:eastAsia="Times New Roman" w:hAnsi="Arial" w:cs="Arial"/>
          <w:sz w:val="24"/>
          <w:szCs w:val="24"/>
        </w:rPr>
        <w:t>The risks and benefits for the options are outline</w:t>
      </w:r>
      <w:r w:rsidR="00B35FFF">
        <w:rPr>
          <w:rFonts w:ascii="Arial" w:eastAsia="Times New Roman" w:hAnsi="Arial" w:cs="Arial"/>
          <w:sz w:val="24"/>
          <w:szCs w:val="24"/>
        </w:rPr>
        <w:t>d</w:t>
      </w:r>
      <w:r>
        <w:rPr>
          <w:rFonts w:ascii="Arial" w:eastAsia="Times New Roman" w:hAnsi="Arial" w:cs="Arial"/>
          <w:sz w:val="24"/>
          <w:szCs w:val="24"/>
        </w:rPr>
        <w:t xml:space="preserve"> in relation to the Council</w:t>
      </w:r>
      <w:r w:rsidR="00B35FFF">
        <w:rPr>
          <w:rFonts w:ascii="Arial" w:eastAsia="Times New Roman" w:hAnsi="Arial" w:cs="Arial"/>
          <w:sz w:val="24"/>
          <w:szCs w:val="24"/>
        </w:rPr>
        <w:t xml:space="preserve"> including </w:t>
      </w:r>
      <w:r w:rsidR="00DD1943">
        <w:rPr>
          <w:rFonts w:ascii="Arial" w:eastAsia="Times New Roman" w:hAnsi="Arial" w:cs="Arial"/>
          <w:sz w:val="24"/>
          <w:szCs w:val="24"/>
        </w:rPr>
        <w:t xml:space="preserve">workforce, </w:t>
      </w:r>
      <w:r w:rsidR="00B35FFF">
        <w:rPr>
          <w:rFonts w:ascii="Arial" w:eastAsia="Times New Roman" w:hAnsi="Arial" w:cs="Arial"/>
          <w:sz w:val="24"/>
          <w:szCs w:val="24"/>
        </w:rPr>
        <w:t>reputation</w:t>
      </w:r>
      <w:r w:rsidR="00DD1943">
        <w:rPr>
          <w:rFonts w:ascii="Arial" w:eastAsia="Times New Roman" w:hAnsi="Arial" w:cs="Arial"/>
          <w:sz w:val="24"/>
          <w:szCs w:val="24"/>
        </w:rPr>
        <w:t xml:space="preserve"> and financial</w:t>
      </w:r>
      <w:r w:rsidR="00B35FFF">
        <w:rPr>
          <w:rFonts w:ascii="Arial" w:eastAsia="Times New Roman" w:hAnsi="Arial" w:cs="Arial"/>
          <w:sz w:val="24"/>
          <w:szCs w:val="24"/>
        </w:rPr>
        <w:t>,</w:t>
      </w:r>
      <w:r w:rsidR="00EF1AC0">
        <w:rPr>
          <w:rFonts w:ascii="Arial" w:eastAsia="Times New Roman" w:hAnsi="Arial" w:cs="Arial"/>
          <w:sz w:val="24"/>
          <w:szCs w:val="24"/>
        </w:rPr>
        <w:t xml:space="preserve"> </w:t>
      </w:r>
      <w:r w:rsidR="00CF5921">
        <w:rPr>
          <w:rFonts w:ascii="Arial" w:eastAsia="Times New Roman" w:hAnsi="Arial" w:cs="Arial"/>
          <w:sz w:val="24"/>
          <w:szCs w:val="24"/>
        </w:rPr>
        <w:t xml:space="preserve">and </w:t>
      </w:r>
      <w:r w:rsidR="00EF1AC0">
        <w:rPr>
          <w:rFonts w:ascii="Arial" w:eastAsia="Times New Roman" w:hAnsi="Arial" w:cs="Arial"/>
          <w:sz w:val="24"/>
          <w:szCs w:val="24"/>
        </w:rPr>
        <w:t>c</w:t>
      </w:r>
      <w:r>
        <w:rPr>
          <w:rFonts w:ascii="Arial" w:eastAsia="Times New Roman" w:hAnsi="Arial" w:cs="Arial"/>
          <w:sz w:val="24"/>
          <w:szCs w:val="24"/>
        </w:rPr>
        <w:t>iti</w:t>
      </w:r>
      <w:r w:rsidR="00B35FFF">
        <w:rPr>
          <w:rFonts w:ascii="Arial" w:eastAsia="Times New Roman" w:hAnsi="Arial" w:cs="Arial"/>
          <w:sz w:val="24"/>
          <w:szCs w:val="24"/>
        </w:rPr>
        <w:t>zens, workforce</w:t>
      </w:r>
      <w:r w:rsidR="00CF5921">
        <w:rPr>
          <w:rFonts w:ascii="Arial" w:eastAsia="Times New Roman" w:hAnsi="Arial" w:cs="Arial"/>
          <w:sz w:val="24"/>
          <w:szCs w:val="24"/>
        </w:rPr>
        <w:t>.</w:t>
      </w:r>
      <w:r w:rsidR="00B35FFF">
        <w:rPr>
          <w:rFonts w:ascii="Arial" w:eastAsia="Times New Roman" w:hAnsi="Arial" w:cs="Arial"/>
          <w:sz w:val="24"/>
          <w:szCs w:val="24"/>
        </w:rPr>
        <w:t xml:space="preserve"> </w:t>
      </w:r>
      <w:r w:rsidR="00DE73C8">
        <w:rPr>
          <w:rFonts w:ascii="Arial" w:eastAsia="Times New Roman" w:hAnsi="Arial" w:cs="Arial"/>
          <w:sz w:val="24"/>
          <w:szCs w:val="24"/>
        </w:rPr>
        <w:t xml:space="preserve">The report </w:t>
      </w:r>
      <w:r w:rsidR="00A06354">
        <w:rPr>
          <w:rFonts w:ascii="Arial" w:eastAsia="Times New Roman" w:hAnsi="Arial" w:cs="Arial"/>
          <w:sz w:val="24"/>
          <w:szCs w:val="24"/>
        </w:rPr>
        <w:t xml:space="preserve">details </w:t>
      </w:r>
      <w:r w:rsidR="00DE73C8">
        <w:rPr>
          <w:rFonts w:ascii="Arial" w:eastAsia="Times New Roman" w:hAnsi="Arial" w:cs="Arial"/>
          <w:sz w:val="24"/>
          <w:szCs w:val="24"/>
        </w:rPr>
        <w:t>the workforce</w:t>
      </w:r>
      <w:r w:rsidR="002E1BBC">
        <w:rPr>
          <w:rFonts w:ascii="Arial" w:eastAsia="Times New Roman" w:hAnsi="Arial" w:cs="Arial"/>
          <w:sz w:val="24"/>
          <w:szCs w:val="24"/>
        </w:rPr>
        <w:t xml:space="preserve"> </w:t>
      </w:r>
      <w:r w:rsidR="008A348B">
        <w:rPr>
          <w:rFonts w:ascii="Arial" w:eastAsia="Times New Roman" w:hAnsi="Arial" w:cs="Arial"/>
          <w:sz w:val="24"/>
          <w:szCs w:val="24"/>
        </w:rPr>
        <w:t xml:space="preserve">matters including TUPE </w:t>
      </w:r>
      <w:r w:rsidR="002E1BBC">
        <w:rPr>
          <w:rFonts w:ascii="Arial" w:eastAsia="Times New Roman" w:hAnsi="Arial" w:cs="Arial"/>
          <w:sz w:val="24"/>
          <w:szCs w:val="24"/>
        </w:rPr>
        <w:t xml:space="preserve">and financial </w:t>
      </w:r>
      <w:r w:rsidR="008A348B">
        <w:rPr>
          <w:rFonts w:ascii="Arial" w:eastAsia="Times New Roman" w:hAnsi="Arial" w:cs="Arial"/>
          <w:sz w:val="24"/>
          <w:szCs w:val="24"/>
        </w:rPr>
        <w:t>implications</w:t>
      </w:r>
      <w:r w:rsidR="006418F8">
        <w:rPr>
          <w:rFonts w:ascii="Arial" w:eastAsia="Times New Roman" w:hAnsi="Arial" w:cs="Arial"/>
          <w:sz w:val="24"/>
          <w:szCs w:val="24"/>
        </w:rPr>
        <w:t xml:space="preserve"> for the </w:t>
      </w:r>
      <w:r w:rsidR="00C2795D">
        <w:rPr>
          <w:rFonts w:ascii="Arial" w:eastAsia="Times New Roman" w:hAnsi="Arial" w:cs="Arial"/>
          <w:sz w:val="24"/>
          <w:szCs w:val="24"/>
        </w:rPr>
        <w:t>P</w:t>
      </w:r>
      <w:r w:rsidR="006418F8">
        <w:rPr>
          <w:rFonts w:ascii="Arial" w:eastAsia="Times New Roman" w:hAnsi="Arial" w:cs="Arial"/>
          <w:sz w:val="24"/>
          <w:szCs w:val="24"/>
        </w:rPr>
        <w:t xml:space="preserve">referred Option. There is consideration of the current demand </w:t>
      </w:r>
      <w:r w:rsidR="00B14874">
        <w:rPr>
          <w:rFonts w:ascii="Arial" w:eastAsia="Times New Roman" w:hAnsi="Arial" w:cs="Arial"/>
          <w:sz w:val="24"/>
          <w:szCs w:val="24"/>
        </w:rPr>
        <w:t>trends and the service capacity</w:t>
      </w:r>
      <w:r w:rsidR="008A348B">
        <w:rPr>
          <w:rFonts w:ascii="Arial" w:eastAsia="Times New Roman" w:hAnsi="Arial" w:cs="Arial"/>
          <w:sz w:val="24"/>
          <w:szCs w:val="24"/>
        </w:rPr>
        <w:t xml:space="preserve"> </w:t>
      </w:r>
      <w:r w:rsidR="00B14874">
        <w:rPr>
          <w:rFonts w:ascii="Arial" w:eastAsia="Times New Roman" w:hAnsi="Arial" w:cs="Arial"/>
          <w:sz w:val="24"/>
          <w:szCs w:val="24"/>
        </w:rPr>
        <w:t xml:space="preserve">and an Equalities Impact Assessment. </w:t>
      </w:r>
    </w:p>
    <w:p w14:paraId="626934DC" w14:textId="77777777" w:rsidR="004B2781" w:rsidRPr="004B2781" w:rsidRDefault="004B2781" w:rsidP="004B2781">
      <w:pPr>
        <w:pStyle w:val="ListParagraph"/>
        <w:rPr>
          <w:rFonts w:ascii="Arial" w:eastAsia="Times New Roman" w:hAnsi="Arial" w:cs="Arial"/>
          <w:sz w:val="24"/>
          <w:szCs w:val="24"/>
        </w:rPr>
      </w:pPr>
    </w:p>
    <w:p w14:paraId="24F87209" w14:textId="377D6D2F" w:rsidR="007B61F7" w:rsidRDefault="00CC774B" w:rsidP="003C413F">
      <w:pPr>
        <w:pStyle w:val="ListParagraph"/>
        <w:numPr>
          <w:ilvl w:val="3"/>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The report proposes that Option B to transfer the services in house </w:t>
      </w:r>
      <w:r w:rsidR="00F61B20">
        <w:rPr>
          <w:rFonts w:ascii="Arial" w:eastAsia="Times New Roman" w:hAnsi="Arial" w:cs="Arial"/>
          <w:sz w:val="24"/>
          <w:szCs w:val="24"/>
        </w:rPr>
        <w:t>is the preferred option</w:t>
      </w:r>
      <w:r w:rsidR="00C2795D">
        <w:rPr>
          <w:rFonts w:ascii="Arial" w:eastAsia="Times New Roman" w:hAnsi="Arial" w:cs="Arial"/>
          <w:sz w:val="24"/>
          <w:szCs w:val="24"/>
        </w:rPr>
        <w:t xml:space="preserve"> and details the impact on the </w:t>
      </w:r>
      <w:r w:rsidR="004C7848">
        <w:rPr>
          <w:rFonts w:ascii="Arial" w:eastAsia="Times New Roman" w:hAnsi="Arial" w:cs="Arial"/>
          <w:sz w:val="24"/>
          <w:szCs w:val="24"/>
        </w:rPr>
        <w:t>C</w:t>
      </w:r>
      <w:r w:rsidR="00C2795D">
        <w:rPr>
          <w:rFonts w:ascii="Arial" w:eastAsia="Times New Roman" w:hAnsi="Arial" w:cs="Arial"/>
          <w:sz w:val="24"/>
          <w:szCs w:val="24"/>
        </w:rPr>
        <w:t>ouncil</w:t>
      </w:r>
      <w:r w:rsidR="00C130CB">
        <w:rPr>
          <w:rFonts w:ascii="Arial" w:eastAsia="Times New Roman" w:hAnsi="Arial" w:cs="Arial"/>
          <w:sz w:val="24"/>
          <w:szCs w:val="24"/>
        </w:rPr>
        <w:t xml:space="preserve">, </w:t>
      </w:r>
      <w:proofErr w:type="gramStart"/>
      <w:r w:rsidR="004956C7">
        <w:rPr>
          <w:rFonts w:ascii="Arial" w:eastAsia="Times New Roman" w:hAnsi="Arial" w:cs="Arial"/>
          <w:sz w:val="24"/>
          <w:szCs w:val="24"/>
        </w:rPr>
        <w:t>community</w:t>
      </w:r>
      <w:proofErr w:type="gramEnd"/>
      <w:r w:rsidR="00C2795D">
        <w:rPr>
          <w:rFonts w:ascii="Arial" w:eastAsia="Times New Roman" w:hAnsi="Arial" w:cs="Arial"/>
          <w:sz w:val="24"/>
          <w:szCs w:val="24"/>
        </w:rPr>
        <w:t xml:space="preserve"> and local integrated care </w:t>
      </w:r>
      <w:r w:rsidR="00D4513A">
        <w:rPr>
          <w:rFonts w:ascii="Arial" w:eastAsia="Times New Roman" w:hAnsi="Arial" w:cs="Arial"/>
          <w:sz w:val="24"/>
          <w:szCs w:val="24"/>
        </w:rPr>
        <w:t>partnership</w:t>
      </w:r>
      <w:r w:rsidR="00F61B20">
        <w:rPr>
          <w:rFonts w:ascii="Arial" w:eastAsia="Times New Roman" w:hAnsi="Arial" w:cs="Arial"/>
          <w:sz w:val="24"/>
          <w:szCs w:val="24"/>
        </w:rPr>
        <w:t>.</w:t>
      </w:r>
    </w:p>
    <w:p w14:paraId="33A6A4D4" w14:textId="77777777" w:rsidR="00E27F74" w:rsidRPr="008E652E" w:rsidRDefault="00E27F74" w:rsidP="008E652E">
      <w:pPr>
        <w:spacing w:after="0" w:line="240" w:lineRule="auto"/>
        <w:rPr>
          <w:rFonts w:ascii="Arial" w:eastAsia="Times New Roman" w:hAnsi="Arial" w:cs="Arial"/>
          <w:sz w:val="24"/>
          <w:szCs w:val="24"/>
        </w:rPr>
      </w:pPr>
    </w:p>
    <w:p w14:paraId="1B1265DD" w14:textId="77777777" w:rsidR="00D301CD" w:rsidRDefault="00D301CD" w:rsidP="00EF0115">
      <w:pPr>
        <w:spacing w:after="160" w:line="259" w:lineRule="auto"/>
        <w:rPr>
          <w:rFonts w:ascii="Arial" w:eastAsia="Times New Roman" w:hAnsi="Arial" w:cs="Arial"/>
          <w:b/>
          <w:bCs/>
          <w:sz w:val="24"/>
          <w:szCs w:val="24"/>
        </w:rPr>
      </w:pPr>
    </w:p>
    <w:p w14:paraId="7A6C9246" w14:textId="77777777" w:rsidR="00D301CD" w:rsidRDefault="00D301CD" w:rsidP="00EF0115">
      <w:pPr>
        <w:spacing w:after="160" w:line="259" w:lineRule="auto"/>
        <w:rPr>
          <w:rFonts w:ascii="Arial" w:eastAsia="Times New Roman" w:hAnsi="Arial" w:cs="Arial"/>
          <w:b/>
          <w:bCs/>
          <w:sz w:val="24"/>
          <w:szCs w:val="24"/>
        </w:rPr>
      </w:pPr>
    </w:p>
    <w:p w14:paraId="19D00E05" w14:textId="2BDA8D54" w:rsidR="001536DB" w:rsidRPr="00EF0115" w:rsidRDefault="001536DB" w:rsidP="00EF0115">
      <w:pPr>
        <w:spacing w:after="160" w:line="259" w:lineRule="auto"/>
        <w:rPr>
          <w:rFonts w:ascii="Arial" w:eastAsia="Times New Roman" w:hAnsi="Arial" w:cs="Arial"/>
          <w:b/>
          <w:bCs/>
          <w:sz w:val="24"/>
          <w:szCs w:val="24"/>
        </w:rPr>
      </w:pPr>
      <w:r w:rsidRPr="00EF0115">
        <w:rPr>
          <w:rFonts w:ascii="Arial" w:eastAsia="Times New Roman" w:hAnsi="Arial" w:cs="Arial"/>
          <w:b/>
          <w:bCs/>
          <w:sz w:val="24"/>
          <w:szCs w:val="24"/>
        </w:rPr>
        <w:lastRenderedPageBreak/>
        <w:t>Proposed Service change</w:t>
      </w:r>
    </w:p>
    <w:p w14:paraId="5DB6A564" w14:textId="4D3C4B07" w:rsidR="001536DB" w:rsidRPr="004956C7" w:rsidRDefault="001536DB" w:rsidP="004956C7">
      <w:pPr>
        <w:pStyle w:val="ListParagraph"/>
        <w:numPr>
          <w:ilvl w:val="3"/>
          <w:numId w:val="2"/>
        </w:numPr>
        <w:rPr>
          <w:rFonts w:ascii="Arial" w:eastAsia="Times New Roman" w:hAnsi="Arial" w:cs="Arial"/>
          <w:sz w:val="24"/>
          <w:szCs w:val="24"/>
        </w:rPr>
      </w:pPr>
      <w:r w:rsidRPr="004956C7">
        <w:rPr>
          <w:rFonts w:ascii="Arial" w:eastAsia="Times New Roman" w:hAnsi="Arial" w:cs="Arial"/>
          <w:sz w:val="24"/>
          <w:szCs w:val="24"/>
        </w:rPr>
        <w:t xml:space="preserve">The </w:t>
      </w:r>
      <w:r w:rsidR="00D4513A" w:rsidRPr="004956C7">
        <w:rPr>
          <w:rFonts w:ascii="Arial" w:eastAsia="Times New Roman" w:hAnsi="Arial" w:cs="Arial"/>
          <w:sz w:val="24"/>
          <w:szCs w:val="24"/>
        </w:rPr>
        <w:t xml:space="preserve">Preferred Option </w:t>
      </w:r>
      <w:r w:rsidR="00C54D0F" w:rsidRPr="004956C7">
        <w:rPr>
          <w:rFonts w:ascii="Arial" w:eastAsia="Times New Roman" w:hAnsi="Arial" w:cs="Arial"/>
          <w:sz w:val="24"/>
          <w:szCs w:val="24"/>
        </w:rPr>
        <w:t xml:space="preserve">B, transferring </w:t>
      </w:r>
      <w:r w:rsidR="00C473FB" w:rsidRPr="004956C7">
        <w:rPr>
          <w:rFonts w:ascii="Arial" w:eastAsia="Times New Roman" w:hAnsi="Arial" w:cs="Arial"/>
          <w:sz w:val="24"/>
          <w:szCs w:val="24"/>
        </w:rPr>
        <w:t xml:space="preserve">the mental health adult social care services to the Council </w:t>
      </w:r>
      <w:r w:rsidR="004956C7" w:rsidRPr="004956C7">
        <w:rPr>
          <w:rFonts w:ascii="Arial" w:eastAsia="Times New Roman" w:hAnsi="Arial" w:cs="Arial"/>
          <w:sz w:val="24"/>
          <w:szCs w:val="24"/>
        </w:rPr>
        <w:t xml:space="preserve">in summary </w:t>
      </w:r>
      <w:r w:rsidR="00C473FB" w:rsidRPr="004956C7">
        <w:rPr>
          <w:rFonts w:ascii="Arial" w:eastAsia="Times New Roman" w:hAnsi="Arial" w:cs="Arial"/>
          <w:sz w:val="24"/>
          <w:szCs w:val="24"/>
        </w:rPr>
        <w:t>will mean</w:t>
      </w:r>
      <w:r w:rsidR="00EF0115" w:rsidRPr="004956C7">
        <w:rPr>
          <w:rFonts w:ascii="Arial" w:eastAsia="Times New Roman" w:hAnsi="Arial" w:cs="Arial"/>
          <w:sz w:val="24"/>
          <w:szCs w:val="24"/>
        </w:rPr>
        <w:t xml:space="preserve">: </w:t>
      </w:r>
      <w:r w:rsidRPr="004956C7">
        <w:rPr>
          <w:rFonts w:ascii="Arial" w:eastAsia="Times New Roman" w:hAnsi="Arial" w:cs="Arial"/>
          <w:sz w:val="24"/>
          <w:szCs w:val="24"/>
        </w:rPr>
        <w:t xml:space="preserve"> </w:t>
      </w:r>
    </w:p>
    <w:p w14:paraId="42F3C36C" w14:textId="389AA1B3" w:rsidR="001536DB" w:rsidRPr="00015F63" w:rsidRDefault="001536DB" w:rsidP="00015F63">
      <w:pPr>
        <w:pStyle w:val="IATableLines"/>
        <w:numPr>
          <w:ilvl w:val="0"/>
          <w:numId w:val="33"/>
        </w:numPr>
        <w:rPr>
          <w:sz w:val="24"/>
          <w:szCs w:val="24"/>
        </w:rPr>
      </w:pPr>
      <w:r w:rsidRPr="003B5891">
        <w:rPr>
          <w:sz w:val="24"/>
          <w:szCs w:val="24"/>
        </w:rPr>
        <w:t xml:space="preserve">The line management of employees engaged in </w:t>
      </w:r>
      <w:r>
        <w:rPr>
          <w:sz w:val="24"/>
          <w:szCs w:val="24"/>
        </w:rPr>
        <w:t xml:space="preserve">delivery of </w:t>
      </w:r>
      <w:r w:rsidRPr="003B5891">
        <w:rPr>
          <w:sz w:val="24"/>
          <w:szCs w:val="24"/>
        </w:rPr>
        <w:t xml:space="preserve">the </w:t>
      </w:r>
      <w:r>
        <w:rPr>
          <w:sz w:val="24"/>
          <w:szCs w:val="24"/>
        </w:rPr>
        <w:t xml:space="preserve">Council funded social care </w:t>
      </w:r>
      <w:r w:rsidRPr="003B5891">
        <w:rPr>
          <w:sz w:val="24"/>
          <w:szCs w:val="24"/>
        </w:rPr>
        <w:t xml:space="preserve">services that are in scope for transfer will </w:t>
      </w:r>
      <w:r w:rsidR="00625F59">
        <w:rPr>
          <w:sz w:val="24"/>
          <w:szCs w:val="24"/>
        </w:rPr>
        <w:t>transfer to Adult Social Care</w:t>
      </w:r>
      <w:r w:rsidR="00015F63">
        <w:rPr>
          <w:sz w:val="24"/>
          <w:szCs w:val="24"/>
        </w:rPr>
        <w:t xml:space="preserve"> under TUPE arrangements</w:t>
      </w:r>
      <w:r w:rsidRPr="00015F63">
        <w:rPr>
          <w:sz w:val="24"/>
          <w:szCs w:val="24"/>
        </w:rPr>
        <w:t>.</w:t>
      </w:r>
    </w:p>
    <w:p w14:paraId="7A770A24" w14:textId="77777777" w:rsidR="00CB463D" w:rsidRDefault="00CB463D" w:rsidP="00636A93">
      <w:pPr>
        <w:pStyle w:val="IATableLines"/>
        <w:numPr>
          <w:ilvl w:val="0"/>
          <w:numId w:val="33"/>
        </w:numPr>
        <w:rPr>
          <w:sz w:val="24"/>
          <w:szCs w:val="24"/>
        </w:rPr>
      </w:pPr>
      <w:r>
        <w:rPr>
          <w:sz w:val="24"/>
          <w:szCs w:val="24"/>
        </w:rPr>
        <w:t>The Council’s current s75 budget allocated to CNWL will transfer to the direct control of the Council.</w:t>
      </w:r>
    </w:p>
    <w:p w14:paraId="1C9CD4C3" w14:textId="77777777" w:rsidR="001536DB" w:rsidRPr="003B5891" w:rsidRDefault="001536DB" w:rsidP="00636A93">
      <w:pPr>
        <w:pStyle w:val="IATableLines"/>
        <w:numPr>
          <w:ilvl w:val="0"/>
          <w:numId w:val="33"/>
        </w:numPr>
        <w:rPr>
          <w:sz w:val="24"/>
          <w:szCs w:val="24"/>
        </w:rPr>
      </w:pPr>
      <w:r w:rsidRPr="003B5891">
        <w:rPr>
          <w:sz w:val="24"/>
          <w:szCs w:val="24"/>
        </w:rPr>
        <w:t xml:space="preserve">There will be an adjustment to the referral care pathways and customer access points </w:t>
      </w:r>
      <w:r>
        <w:rPr>
          <w:sz w:val="24"/>
          <w:szCs w:val="24"/>
        </w:rPr>
        <w:t>to deliver a</w:t>
      </w:r>
      <w:r w:rsidRPr="003B5891">
        <w:rPr>
          <w:sz w:val="24"/>
          <w:szCs w:val="24"/>
        </w:rPr>
        <w:t xml:space="preserve"> new design for integrated health and care provision as part of the </w:t>
      </w:r>
      <w:r>
        <w:rPr>
          <w:sz w:val="24"/>
          <w:szCs w:val="24"/>
        </w:rPr>
        <w:t>Harrow Borough</w:t>
      </w:r>
      <w:r w:rsidRPr="003B5891">
        <w:rPr>
          <w:sz w:val="24"/>
          <w:szCs w:val="24"/>
        </w:rPr>
        <w:t xml:space="preserve"> </w:t>
      </w:r>
      <w:r>
        <w:rPr>
          <w:sz w:val="24"/>
          <w:szCs w:val="24"/>
        </w:rPr>
        <w:t xml:space="preserve">Based </w:t>
      </w:r>
      <w:r w:rsidRPr="003B5891">
        <w:rPr>
          <w:sz w:val="24"/>
          <w:szCs w:val="24"/>
        </w:rPr>
        <w:t>Partnership.</w:t>
      </w:r>
    </w:p>
    <w:p w14:paraId="479AFE1A" w14:textId="15E7C40F" w:rsidR="001536DB" w:rsidRDefault="00196138" w:rsidP="00636A93">
      <w:pPr>
        <w:pStyle w:val="IATableLines"/>
        <w:numPr>
          <w:ilvl w:val="0"/>
          <w:numId w:val="33"/>
        </w:numPr>
        <w:rPr>
          <w:sz w:val="24"/>
          <w:szCs w:val="24"/>
        </w:rPr>
      </w:pPr>
      <w:r>
        <w:rPr>
          <w:sz w:val="24"/>
          <w:szCs w:val="24"/>
        </w:rPr>
        <w:t xml:space="preserve">This </w:t>
      </w:r>
      <w:r w:rsidR="001B5EB0">
        <w:rPr>
          <w:sz w:val="24"/>
          <w:szCs w:val="24"/>
        </w:rPr>
        <w:t>delivery model will enable the</w:t>
      </w:r>
      <w:r w:rsidR="001536DB" w:rsidRPr="003B5891">
        <w:rPr>
          <w:sz w:val="24"/>
          <w:szCs w:val="24"/>
        </w:rPr>
        <w:t xml:space="preserve"> quality of supported accommodation </w:t>
      </w:r>
      <w:r w:rsidR="001536DB">
        <w:rPr>
          <w:sz w:val="24"/>
          <w:szCs w:val="24"/>
        </w:rPr>
        <w:t xml:space="preserve">and other support services delivery </w:t>
      </w:r>
      <w:r w:rsidR="001536DB" w:rsidRPr="003B5891">
        <w:rPr>
          <w:sz w:val="24"/>
          <w:szCs w:val="24"/>
        </w:rPr>
        <w:t xml:space="preserve">will improve, through a refocus of </w:t>
      </w:r>
      <w:r w:rsidR="001536DB">
        <w:rPr>
          <w:sz w:val="24"/>
          <w:szCs w:val="24"/>
        </w:rPr>
        <w:t xml:space="preserve">commissioning </w:t>
      </w:r>
      <w:r w:rsidR="001536DB" w:rsidRPr="003B5891">
        <w:rPr>
          <w:sz w:val="24"/>
          <w:szCs w:val="24"/>
        </w:rPr>
        <w:t>activity based on a strength</w:t>
      </w:r>
      <w:r w:rsidR="00B86192">
        <w:rPr>
          <w:sz w:val="24"/>
          <w:szCs w:val="24"/>
        </w:rPr>
        <w:t>-</w:t>
      </w:r>
      <w:r w:rsidR="001536DB" w:rsidRPr="003B5891">
        <w:rPr>
          <w:sz w:val="24"/>
          <w:szCs w:val="24"/>
        </w:rPr>
        <w:t xml:space="preserve">based approach to </w:t>
      </w:r>
      <w:r w:rsidR="001536DB">
        <w:rPr>
          <w:sz w:val="24"/>
          <w:szCs w:val="24"/>
        </w:rPr>
        <w:t xml:space="preserve">the </w:t>
      </w:r>
      <w:r w:rsidR="001536DB" w:rsidRPr="003B5891">
        <w:rPr>
          <w:sz w:val="24"/>
          <w:szCs w:val="24"/>
        </w:rPr>
        <w:t xml:space="preserve">allocation of </w:t>
      </w:r>
      <w:r w:rsidR="001536DB">
        <w:rPr>
          <w:sz w:val="24"/>
          <w:szCs w:val="24"/>
        </w:rPr>
        <w:t xml:space="preserve">personalised </w:t>
      </w:r>
      <w:r w:rsidR="001536DB" w:rsidRPr="003B5891">
        <w:rPr>
          <w:sz w:val="24"/>
          <w:szCs w:val="24"/>
        </w:rPr>
        <w:t>support.</w:t>
      </w:r>
    </w:p>
    <w:p w14:paraId="77594112" w14:textId="77777777" w:rsidR="00BF4D4F" w:rsidRDefault="00BF4D4F" w:rsidP="00BF4D4F">
      <w:pPr>
        <w:pStyle w:val="IATableLines"/>
        <w:ind w:left="833"/>
        <w:rPr>
          <w:sz w:val="24"/>
          <w:szCs w:val="24"/>
        </w:rPr>
      </w:pPr>
    </w:p>
    <w:p w14:paraId="05BB8305" w14:textId="4D39F064" w:rsidR="00BF4D4F" w:rsidRDefault="00BF4D4F" w:rsidP="001C3ED8">
      <w:pPr>
        <w:pStyle w:val="ListParagraph"/>
        <w:numPr>
          <w:ilvl w:val="3"/>
          <w:numId w:val="2"/>
        </w:numPr>
        <w:autoSpaceDE w:val="0"/>
        <w:autoSpaceDN w:val="0"/>
        <w:adjustRightInd w:val="0"/>
        <w:rPr>
          <w:rFonts w:ascii="Arial" w:hAnsi="Arial" w:cs="Arial"/>
          <w:sz w:val="24"/>
          <w:szCs w:val="24"/>
        </w:rPr>
      </w:pPr>
      <w:r w:rsidRPr="001C3ED8">
        <w:rPr>
          <w:rFonts w:ascii="Arial" w:hAnsi="Arial" w:cs="Arial"/>
          <w:sz w:val="24"/>
          <w:szCs w:val="24"/>
        </w:rPr>
        <w:t>The benefit to the Council of the recommended option is that it provides total management and scrutiny in how ASC resources are applied going forward. This provides the inbuilt flexibility to redesign the service delivery as community support needs change and facilitated through better utilisation and links of the community network of services in Harrow.</w:t>
      </w:r>
    </w:p>
    <w:p w14:paraId="42C81D52" w14:textId="77777777" w:rsidR="001C3ED8" w:rsidRPr="001C3ED8" w:rsidRDefault="001C3ED8" w:rsidP="001C3ED8">
      <w:pPr>
        <w:pStyle w:val="ListParagraph"/>
        <w:autoSpaceDE w:val="0"/>
        <w:autoSpaceDN w:val="0"/>
        <w:adjustRightInd w:val="0"/>
        <w:ind w:left="360"/>
        <w:rPr>
          <w:rFonts w:ascii="Arial" w:hAnsi="Arial" w:cs="Arial"/>
          <w:sz w:val="24"/>
          <w:szCs w:val="24"/>
        </w:rPr>
      </w:pPr>
    </w:p>
    <w:p w14:paraId="059DFC0F" w14:textId="7CD2E0C1" w:rsidR="00BF4D4F" w:rsidRDefault="00BF4D4F" w:rsidP="001C3ED8">
      <w:pPr>
        <w:pStyle w:val="ListParagraph"/>
        <w:numPr>
          <w:ilvl w:val="3"/>
          <w:numId w:val="2"/>
        </w:numPr>
        <w:autoSpaceDE w:val="0"/>
        <w:autoSpaceDN w:val="0"/>
        <w:adjustRightInd w:val="0"/>
        <w:spacing w:after="0" w:line="240" w:lineRule="auto"/>
        <w:rPr>
          <w:rFonts w:ascii="Arial" w:hAnsi="Arial" w:cs="Arial"/>
          <w:sz w:val="24"/>
          <w:szCs w:val="24"/>
        </w:rPr>
      </w:pPr>
      <w:r w:rsidRPr="001C3ED8">
        <w:rPr>
          <w:rFonts w:ascii="Arial" w:hAnsi="Arial" w:cs="Arial"/>
          <w:sz w:val="24"/>
          <w:szCs w:val="24"/>
        </w:rPr>
        <w:t>The focus will be on person-centred care pathways so that both the access to care management services and moving between different aspects of health and social care support are delivered in a holistic way.</w:t>
      </w:r>
    </w:p>
    <w:p w14:paraId="41053E74" w14:textId="77777777" w:rsidR="001C3ED8" w:rsidRPr="001C3ED8" w:rsidRDefault="001C3ED8" w:rsidP="001C3ED8">
      <w:pPr>
        <w:autoSpaceDE w:val="0"/>
        <w:autoSpaceDN w:val="0"/>
        <w:adjustRightInd w:val="0"/>
        <w:spacing w:after="0" w:line="240" w:lineRule="auto"/>
        <w:rPr>
          <w:rFonts w:ascii="Arial" w:hAnsi="Arial" w:cs="Arial"/>
          <w:sz w:val="24"/>
          <w:szCs w:val="24"/>
        </w:rPr>
      </w:pPr>
    </w:p>
    <w:p w14:paraId="368CCD1B" w14:textId="16D26E74" w:rsidR="00B45AC0" w:rsidRDefault="00351A6E" w:rsidP="00E75EA2">
      <w:pPr>
        <w:pStyle w:val="ListParagraph"/>
        <w:numPr>
          <w:ilvl w:val="3"/>
          <w:numId w:val="2"/>
        </w:numPr>
        <w:spacing w:after="0" w:line="252" w:lineRule="auto"/>
        <w:rPr>
          <w:rFonts w:ascii="Arial" w:eastAsia="Times New Roman" w:hAnsi="Arial" w:cs="Arial"/>
          <w:sz w:val="24"/>
          <w:szCs w:val="24"/>
        </w:rPr>
      </w:pPr>
      <w:r w:rsidRPr="00B45AC0">
        <w:rPr>
          <w:rFonts w:ascii="Arial" w:eastAsia="Times New Roman" w:hAnsi="Arial" w:cs="Arial"/>
          <w:sz w:val="24"/>
          <w:szCs w:val="24"/>
        </w:rPr>
        <w:t>There will be a requirement to grow the capacity of existing ASC functions</w:t>
      </w:r>
      <w:r w:rsidRPr="00B45AC0">
        <w:rPr>
          <w:rFonts w:ascii="Arial" w:eastAsia="Times New Roman" w:hAnsi="Arial" w:cs="Arial"/>
          <w:color w:val="FF0000"/>
          <w:sz w:val="24"/>
          <w:szCs w:val="24"/>
        </w:rPr>
        <w:t xml:space="preserve"> </w:t>
      </w:r>
      <w:r w:rsidRPr="00B45AC0">
        <w:rPr>
          <w:rFonts w:ascii="Arial" w:eastAsia="Times New Roman" w:hAnsi="Arial" w:cs="Arial"/>
          <w:sz w:val="24"/>
          <w:szCs w:val="24"/>
        </w:rPr>
        <w:t xml:space="preserve">to accommodate the mental health services </w:t>
      </w:r>
      <w:proofErr w:type="gramStart"/>
      <w:r w:rsidRPr="00B45AC0">
        <w:rPr>
          <w:rFonts w:ascii="Arial" w:eastAsia="Times New Roman" w:hAnsi="Arial" w:cs="Arial"/>
          <w:sz w:val="24"/>
          <w:szCs w:val="24"/>
        </w:rPr>
        <w:t>e.g.</w:t>
      </w:r>
      <w:proofErr w:type="gramEnd"/>
      <w:r w:rsidRPr="00B45AC0">
        <w:rPr>
          <w:rFonts w:ascii="Arial" w:eastAsia="Times New Roman" w:hAnsi="Arial" w:cs="Arial"/>
          <w:sz w:val="24"/>
          <w:szCs w:val="24"/>
        </w:rPr>
        <w:t xml:space="preserve"> </w:t>
      </w:r>
      <w:r w:rsidR="003F2F38" w:rsidRPr="00B45AC0">
        <w:rPr>
          <w:rFonts w:ascii="Arial" w:eastAsia="Times New Roman" w:hAnsi="Arial" w:cs="Arial"/>
          <w:sz w:val="24"/>
          <w:szCs w:val="24"/>
        </w:rPr>
        <w:t>Brokerage</w:t>
      </w:r>
      <w:r w:rsidRPr="00B45AC0">
        <w:rPr>
          <w:rFonts w:ascii="Arial" w:eastAsia="Times New Roman" w:hAnsi="Arial" w:cs="Arial"/>
          <w:sz w:val="24"/>
          <w:szCs w:val="24"/>
        </w:rPr>
        <w:t xml:space="preserve">. This will be managed through the transfer of financial resources currently contained within the existing contract arrangements with the Trust and be closely monitored </w:t>
      </w:r>
      <w:r w:rsidR="00244B00">
        <w:rPr>
          <w:rFonts w:ascii="Arial" w:eastAsia="Times New Roman" w:hAnsi="Arial" w:cs="Arial"/>
          <w:sz w:val="24"/>
          <w:szCs w:val="24"/>
        </w:rPr>
        <w:t>through the Gov</w:t>
      </w:r>
      <w:r w:rsidR="00106766">
        <w:rPr>
          <w:rFonts w:ascii="Arial" w:eastAsia="Times New Roman" w:hAnsi="Arial" w:cs="Arial"/>
          <w:sz w:val="24"/>
          <w:szCs w:val="24"/>
        </w:rPr>
        <w:t>ernance structure.</w:t>
      </w:r>
    </w:p>
    <w:p w14:paraId="6DD03716" w14:textId="77777777" w:rsidR="00B45AC0" w:rsidRPr="00B45AC0" w:rsidRDefault="00B45AC0" w:rsidP="00E75EA2">
      <w:pPr>
        <w:spacing w:after="0" w:line="252" w:lineRule="auto"/>
        <w:rPr>
          <w:rFonts w:ascii="Arial" w:eastAsia="Times New Roman" w:hAnsi="Arial" w:cs="Arial"/>
          <w:sz w:val="24"/>
          <w:szCs w:val="24"/>
        </w:rPr>
      </w:pPr>
    </w:p>
    <w:p w14:paraId="18DB897E" w14:textId="7F06D995" w:rsidR="00BF4D4F" w:rsidRPr="001C3ED8" w:rsidRDefault="00106766" w:rsidP="001C3ED8">
      <w:pPr>
        <w:pStyle w:val="ListParagraph"/>
        <w:numPr>
          <w:ilvl w:val="3"/>
          <w:numId w:val="2"/>
        </w:numPr>
        <w:autoSpaceDE w:val="0"/>
        <w:autoSpaceDN w:val="0"/>
        <w:adjustRightInd w:val="0"/>
        <w:rPr>
          <w:rFonts w:ascii="Arial" w:hAnsi="Arial" w:cs="Arial"/>
          <w:sz w:val="24"/>
          <w:szCs w:val="24"/>
        </w:rPr>
      </w:pPr>
      <w:r>
        <w:rPr>
          <w:rFonts w:ascii="Arial" w:hAnsi="Arial" w:cs="Arial"/>
          <w:sz w:val="24"/>
          <w:szCs w:val="24"/>
        </w:rPr>
        <w:t xml:space="preserve">In the context of the </w:t>
      </w:r>
      <w:r w:rsidR="00BF4D4F" w:rsidRPr="001C3ED8">
        <w:rPr>
          <w:rFonts w:ascii="Arial" w:hAnsi="Arial" w:cs="Arial"/>
          <w:sz w:val="24"/>
          <w:szCs w:val="24"/>
        </w:rPr>
        <w:t xml:space="preserve">wider network of integrated </w:t>
      </w:r>
      <w:r>
        <w:rPr>
          <w:rFonts w:ascii="Arial" w:hAnsi="Arial" w:cs="Arial"/>
          <w:sz w:val="24"/>
          <w:szCs w:val="24"/>
        </w:rPr>
        <w:t xml:space="preserve">health and care </w:t>
      </w:r>
      <w:r w:rsidR="00BF4D4F" w:rsidRPr="001C3ED8">
        <w:rPr>
          <w:rFonts w:ascii="Arial" w:hAnsi="Arial" w:cs="Arial"/>
          <w:sz w:val="24"/>
          <w:szCs w:val="24"/>
        </w:rPr>
        <w:t xml:space="preserve">in Harrow, developments at a system level through the Harrow Borough Based </w:t>
      </w:r>
      <w:r>
        <w:rPr>
          <w:rFonts w:ascii="Arial" w:hAnsi="Arial" w:cs="Arial"/>
          <w:sz w:val="24"/>
          <w:szCs w:val="24"/>
        </w:rPr>
        <w:t>P</w:t>
      </w:r>
      <w:r w:rsidR="00BF4D4F" w:rsidRPr="001C3ED8">
        <w:rPr>
          <w:rFonts w:ascii="Arial" w:hAnsi="Arial" w:cs="Arial"/>
          <w:sz w:val="24"/>
          <w:szCs w:val="24"/>
        </w:rPr>
        <w:t>artnership will incorporate the new mental health service management arrangements to form part of an integrated network of support with mental health and wellbeing.</w:t>
      </w:r>
    </w:p>
    <w:p w14:paraId="42B44BE3" w14:textId="789E3570" w:rsidR="001536DB" w:rsidRDefault="001536DB" w:rsidP="0014595E">
      <w:pPr>
        <w:spacing w:after="0" w:line="240" w:lineRule="auto"/>
        <w:rPr>
          <w:rFonts w:ascii="Arial" w:hAnsi="Arial" w:cs="Arial"/>
          <w:b/>
          <w:bCs/>
          <w:sz w:val="24"/>
          <w:szCs w:val="24"/>
        </w:rPr>
      </w:pPr>
    </w:p>
    <w:p w14:paraId="6AA0E2E9" w14:textId="0170C7DC" w:rsidR="002C1F65" w:rsidRDefault="002C1F65" w:rsidP="0014595E">
      <w:pPr>
        <w:spacing w:after="0" w:line="240" w:lineRule="auto"/>
        <w:rPr>
          <w:rFonts w:ascii="Arial" w:hAnsi="Arial" w:cs="Arial"/>
          <w:b/>
          <w:bCs/>
          <w:sz w:val="24"/>
          <w:szCs w:val="24"/>
        </w:rPr>
      </w:pPr>
      <w:r>
        <w:rPr>
          <w:rFonts w:ascii="Arial" w:hAnsi="Arial" w:cs="Arial"/>
          <w:b/>
          <w:bCs/>
          <w:sz w:val="24"/>
          <w:szCs w:val="24"/>
        </w:rPr>
        <w:t xml:space="preserve">Implementation Strategy of </w:t>
      </w:r>
      <w:r w:rsidR="007426DD">
        <w:rPr>
          <w:rFonts w:ascii="Arial" w:hAnsi="Arial" w:cs="Arial"/>
          <w:b/>
          <w:bCs/>
          <w:sz w:val="24"/>
          <w:szCs w:val="24"/>
        </w:rPr>
        <w:t xml:space="preserve">the </w:t>
      </w:r>
      <w:r>
        <w:rPr>
          <w:rFonts w:ascii="Arial" w:hAnsi="Arial" w:cs="Arial"/>
          <w:b/>
          <w:bCs/>
          <w:sz w:val="24"/>
          <w:szCs w:val="24"/>
        </w:rPr>
        <w:t>Preferred Option</w:t>
      </w:r>
    </w:p>
    <w:p w14:paraId="3388A102" w14:textId="3A08D838" w:rsidR="002C1F65" w:rsidRDefault="002C1F65" w:rsidP="0014595E">
      <w:pPr>
        <w:spacing w:after="0" w:line="240" w:lineRule="auto"/>
        <w:rPr>
          <w:rFonts w:ascii="Arial" w:hAnsi="Arial" w:cs="Arial"/>
          <w:b/>
          <w:bCs/>
          <w:sz w:val="24"/>
          <w:szCs w:val="24"/>
        </w:rPr>
      </w:pPr>
    </w:p>
    <w:p w14:paraId="3B9534A7" w14:textId="77777777" w:rsidR="00884758" w:rsidRDefault="00884758" w:rsidP="00884758">
      <w:pPr>
        <w:pStyle w:val="ListParagraph"/>
        <w:numPr>
          <w:ilvl w:val="3"/>
          <w:numId w:val="2"/>
        </w:numPr>
        <w:spacing w:after="0" w:line="240" w:lineRule="auto"/>
        <w:rPr>
          <w:rFonts w:ascii="Arial" w:hAnsi="Arial" w:cs="Arial"/>
          <w:sz w:val="24"/>
          <w:szCs w:val="24"/>
        </w:rPr>
      </w:pPr>
      <w:r w:rsidRPr="006A323E">
        <w:rPr>
          <w:rFonts w:ascii="Arial" w:hAnsi="Arial" w:cs="Arial"/>
          <w:sz w:val="24"/>
          <w:szCs w:val="24"/>
        </w:rPr>
        <w:t xml:space="preserve">The implementation strategy for the new operating model applies the Principles for Decommissioning and </w:t>
      </w:r>
      <w:r>
        <w:rPr>
          <w:rFonts w:ascii="Arial" w:hAnsi="Arial" w:cs="Arial"/>
          <w:sz w:val="24"/>
          <w:szCs w:val="24"/>
        </w:rPr>
        <w:t>D</w:t>
      </w:r>
      <w:r w:rsidRPr="006A323E">
        <w:rPr>
          <w:rFonts w:ascii="Arial" w:hAnsi="Arial" w:cs="Arial"/>
          <w:sz w:val="24"/>
          <w:szCs w:val="24"/>
        </w:rPr>
        <w:t>eveloping a new Operating Model listed in the Report</w:t>
      </w:r>
      <w:r>
        <w:rPr>
          <w:rFonts w:ascii="Arial" w:hAnsi="Arial" w:cs="Arial"/>
          <w:sz w:val="24"/>
          <w:szCs w:val="24"/>
        </w:rPr>
        <w:t xml:space="preserve"> which focus initially on the need:</w:t>
      </w:r>
    </w:p>
    <w:p w14:paraId="6611CB23" w14:textId="77777777" w:rsidR="00884758" w:rsidRPr="00142321" w:rsidRDefault="00884758" w:rsidP="00884758">
      <w:pPr>
        <w:spacing w:after="0" w:line="240" w:lineRule="auto"/>
        <w:rPr>
          <w:rFonts w:ascii="Arial" w:hAnsi="Arial" w:cs="Arial"/>
          <w:b/>
          <w:bCs/>
          <w:sz w:val="24"/>
          <w:szCs w:val="24"/>
        </w:rPr>
      </w:pPr>
    </w:p>
    <w:p w14:paraId="53AAE56A" w14:textId="77777777" w:rsidR="00884758" w:rsidRPr="00142321" w:rsidRDefault="00884758" w:rsidP="00884758">
      <w:pPr>
        <w:numPr>
          <w:ilvl w:val="0"/>
          <w:numId w:val="17"/>
        </w:numPr>
        <w:spacing w:after="0" w:line="240" w:lineRule="auto"/>
        <w:ind w:left="1267"/>
        <w:contextualSpacing/>
        <w:rPr>
          <w:rFonts w:ascii="Arial" w:eastAsia="Times New Roman" w:hAnsi="Arial" w:cs="Arial"/>
          <w:sz w:val="24"/>
          <w:szCs w:val="24"/>
        </w:rPr>
      </w:pPr>
      <w:r w:rsidRPr="00142321">
        <w:rPr>
          <w:rFonts w:ascii="Arial" w:eastAsia="Times New Roman" w:hAnsi="Arial" w:cs="Arial"/>
          <w:sz w:val="24"/>
          <w:szCs w:val="24"/>
        </w:rPr>
        <w:t>To achieve a seamless and safe transfer of care and support for all people engaged in mental health services at the point of transfer to the new service provider.</w:t>
      </w:r>
    </w:p>
    <w:p w14:paraId="5E2FFC55" w14:textId="77777777" w:rsidR="00884758" w:rsidRPr="00142321" w:rsidRDefault="00884758" w:rsidP="00884758">
      <w:pPr>
        <w:numPr>
          <w:ilvl w:val="0"/>
          <w:numId w:val="18"/>
        </w:numPr>
        <w:spacing w:after="0" w:line="240" w:lineRule="auto"/>
        <w:ind w:left="1267"/>
        <w:contextualSpacing/>
        <w:rPr>
          <w:rFonts w:ascii="Arial" w:eastAsia="Times New Roman" w:hAnsi="Arial" w:cs="Arial"/>
          <w:sz w:val="24"/>
          <w:szCs w:val="24"/>
        </w:rPr>
      </w:pPr>
      <w:r w:rsidRPr="00142321">
        <w:rPr>
          <w:rFonts w:ascii="Arial" w:eastAsia="Times New Roman" w:hAnsi="Arial" w:cs="Arial"/>
          <w:sz w:val="24"/>
          <w:szCs w:val="24"/>
        </w:rPr>
        <w:lastRenderedPageBreak/>
        <w:t>To proactively work to retain staff affected in any potential transfer to a new employer, that provides both continuity of employment and knowledge</w:t>
      </w:r>
      <w:r>
        <w:rPr>
          <w:rFonts w:ascii="Arial" w:eastAsia="Times New Roman" w:hAnsi="Arial" w:cs="Arial"/>
          <w:sz w:val="24"/>
          <w:szCs w:val="24"/>
        </w:rPr>
        <w:t xml:space="preserve"> </w:t>
      </w:r>
      <w:r w:rsidRPr="00142321">
        <w:rPr>
          <w:rFonts w:ascii="Arial" w:eastAsia="Times New Roman" w:hAnsi="Arial" w:cs="Arial"/>
          <w:sz w:val="24"/>
          <w:szCs w:val="24"/>
        </w:rPr>
        <w:t>of patients.</w:t>
      </w:r>
    </w:p>
    <w:p w14:paraId="7AD30748" w14:textId="3872203C" w:rsidR="005203F7" w:rsidRPr="00FB774B" w:rsidRDefault="00884758" w:rsidP="00FB774B">
      <w:pPr>
        <w:pStyle w:val="Untitledsubclause1"/>
        <w:numPr>
          <w:ilvl w:val="3"/>
          <w:numId w:val="2"/>
        </w:numPr>
        <w:jc w:val="left"/>
        <w:rPr>
          <w:sz w:val="24"/>
          <w:szCs w:val="24"/>
        </w:rPr>
      </w:pPr>
      <w:r w:rsidRPr="00133FEA">
        <w:rPr>
          <w:sz w:val="24"/>
          <w:szCs w:val="24"/>
        </w:rPr>
        <w:t xml:space="preserve">CNWL and the Council have </w:t>
      </w:r>
      <w:r w:rsidR="00133FEA" w:rsidRPr="00133FEA">
        <w:rPr>
          <w:sz w:val="24"/>
          <w:szCs w:val="24"/>
        </w:rPr>
        <w:t xml:space="preserve">agreed </w:t>
      </w:r>
      <w:r w:rsidR="00133FEA">
        <w:rPr>
          <w:sz w:val="24"/>
          <w:szCs w:val="24"/>
        </w:rPr>
        <w:t xml:space="preserve">a </w:t>
      </w:r>
      <w:r w:rsidR="005203F7" w:rsidRPr="00133FEA">
        <w:rPr>
          <w:sz w:val="24"/>
          <w:szCs w:val="24"/>
        </w:rPr>
        <w:t xml:space="preserve">Memorandum of Understanding (MoU) is to affirm the parties’ commitment to continue to work </w:t>
      </w:r>
      <w:r w:rsidR="00133FEA">
        <w:rPr>
          <w:sz w:val="24"/>
          <w:szCs w:val="24"/>
        </w:rPr>
        <w:t xml:space="preserve">in accordance with the </w:t>
      </w:r>
      <w:r w:rsidR="005203F7" w:rsidRPr="00133FEA">
        <w:rPr>
          <w:sz w:val="24"/>
          <w:szCs w:val="24"/>
        </w:rPr>
        <w:t xml:space="preserve">Section 75 Agreement and to </w:t>
      </w:r>
      <w:r w:rsidR="00133FEA">
        <w:rPr>
          <w:sz w:val="24"/>
          <w:szCs w:val="24"/>
        </w:rPr>
        <w:t xml:space="preserve">work together </w:t>
      </w:r>
      <w:r w:rsidR="00FB774B">
        <w:rPr>
          <w:sz w:val="24"/>
          <w:szCs w:val="24"/>
        </w:rPr>
        <w:t xml:space="preserve">to </w:t>
      </w:r>
      <w:r w:rsidR="00650295">
        <w:rPr>
          <w:sz w:val="24"/>
          <w:szCs w:val="24"/>
        </w:rPr>
        <w:t xml:space="preserve">develop and </w:t>
      </w:r>
      <w:r w:rsidR="005203F7" w:rsidRPr="00133FEA">
        <w:rPr>
          <w:sz w:val="24"/>
          <w:szCs w:val="24"/>
        </w:rPr>
        <w:t>transition to the new service model</w:t>
      </w:r>
      <w:r w:rsidR="00FB774B">
        <w:rPr>
          <w:sz w:val="24"/>
          <w:szCs w:val="24"/>
        </w:rPr>
        <w:t xml:space="preserve"> </w:t>
      </w:r>
      <w:r w:rsidR="00650295">
        <w:rPr>
          <w:sz w:val="24"/>
          <w:szCs w:val="24"/>
        </w:rPr>
        <w:t xml:space="preserve">for </w:t>
      </w:r>
      <w:r w:rsidR="005203F7" w:rsidRPr="00FB774B">
        <w:rPr>
          <w:sz w:val="24"/>
          <w:szCs w:val="24"/>
        </w:rPr>
        <w:t>Community Adult Mental Health services to the resident population of London Borough of Harrow.</w:t>
      </w:r>
    </w:p>
    <w:p w14:paraId="0CCB451A" w14:textId="7C7F1834" w:rsidR="005203F7" w:rsidRPr="00F27A72" w:rsidRDefault="005203F7" w:rsidP="00650295">
      <w:pPr>
        <w:pStyle w:val="Untitledsubclause1"/>
        <w:numPr>
          <w:ilvl w:val="3"/>
          <w:numId w:val="2"/>
        </w:numPr>
        <w:jc w:val="left"/>
        <w:rPr>
          <w:sz w:val="24"/>
          <w:szCs w:val="24"/>
        </w:rPr>
      </w:pPr>
      <w:r w:rsidRPr="00F27A72">
        <w:rPr>
          <w:sz w:val="24"/>
          <w:szCs w:val="24"/>
        </w:rPr>
        <w:t>The MOU will remain in place until the transition to new ways of working has been achieved. The parties have agreed to work collaboratively and in good faith to develop a new service delivery model with input from staff, service users and carers</w:t>
      </w:r>
      <w:r w:rsidR="00650295">
        <w:rPr>
          <w:sz w:val="24"/>
          <w:szCs w:val="24"/>
        </w:rPr>
        <w:t xml:space="preserve">. </w:t>
      </w:r>
    </w:p>
    <w:p w14:paraId="61A10F4D" w14:textId="7C74F163" w:rsidR="003533A5" w:rsidRPr="00514504" w:rsidRDefault="00165344" w:rsidP="003533A5">
      <w:pPr>
        <w:pStyle w:val="ListParagraph"/>
        <w:numPr>
          <w:ilvl w:val="3"/>
          <w:numId w:val="2"/>
        </w:numPr>
        <w:spacing w:after="0" w:line="240" w:lineRule="auto"/>
        <w:rPr>
          <w:rFonts w:ascii="Arial" w:hAnsi="Arial" w:cs="Arial"/>
          <w:sz w:val="24"/>
          <w:szCs w:val="24"/>
        </w:rPr>
      </w:pPr>
      <w:r w:rsidRPr="00514504">
        <w:rPr>
          <w:rFonts w:ascii="Arial" w:hAnsi="Arial" w:cs="Arial"/>
          <w:sz w:val="24"/>
          <w:szCs w:val="24"/>
        </w:rPr>
        <w:t xml:space="preserve">A governance structure to oversee </w:t>
      </w:r>
      <w:r w:rsidR="00247FC6" w:rsidRPr="00514504">
        <w:rPr>
          <w:rFonts w:ascii="Arial" w:hAnsi="Arial" w:cs="Arial"/>
          <w:sz w:val="24"/>
          <w:szCs w:val="24"/>
        </w:rPr>
        <w:t>this work</w:t>
      </w:r>
      <w:r w:rsidRPr="00514504">
        <w:rPr>
          <w:rFonts w:ascii="Arial" w:hAnsi="Arial" w:cs="Arial"/>
          <w:sz w:val="24"/>
          <w:szCs w:val="24"/>
        </w:rPr>
        <w:t xml:space="preserve"> is in place comprising </w:t>
      </w:r>
      <w:r w:rsidR="00AF50C0" w:rsidRPr="00514504">
        <w:rPr>
          <w:rFonts w:ascii="Arial" w:hAnsi="Arial" w:cs="Arial"/>
          <w:sz w:val="24"/>
          <w:szCs w:val="24"/>
        </w:rPr>
        <w:t xml:space="preserve">the </w:t>
      </w:r>
      <w:r w:rsidR="00247FC6" w:rsidRPr="00514504">
        <w:rPr>
          <w:rFonts w:ascii="Arial" w:hAnsi="Arial" w:cs="Arial"/>
          <w:sz w:val="24"/>
          <w:szCs w:val="24"/>
        </w:rPr>
        <w:t>s75 Decommissioning Executive Group with senior representatives from CNWL and the C</w:t>
      </w:r>
      <w:r w:rsidR="00AF50C0" w:rsidRPr="00514504">
        <w:rPr>
          <w:rFonts w:ascii="Arial" w:hAnsi="Arial" w:cs="Arial"/>
          <w:sz w:val="24"/>
          <w:szCs w:val="24"/>
        </w:rPr>
        <w:t>ounc</w:t>
      </w:r>
      <w:r w:rsidR="00FC5336" w:rsidRPr="00514504">
        <w:rPr>
          <w:rFonts w:ascii="Arial" w:hAnsi="Arial" w:cs="Arial"/>
          <w:sz w:val="24"/>
          <w:szCs w:val="24"/>
        </w:rPr>
        <w:t>i</w:t>
      </w:r>
      <w:r w:rsidR="00247FC6" w:rsidRPr="00514504">
        <w:rPr>
          <w:rFonts w:ascii="Arial" w:hAnsi="Arial" w:cs="Arial"/>
          <w:sz w:val="24"/>
          <w:szCs w:val="24"/>
        </w:rPr>
        <w:t>l has been f</w:t>
      </w:r>
      <w:r w:rsidR="00FC5336" w:rsidRPr="00514504">
        <w:rPr>
          <w:rFonts w:ascii="Arial" w:hAnsi="Arial" w:cs="Arial"/>
          <w:sz w:val="24"/>
          <w:szCs w:val="24"/>
        </w:rPr>
        <w:t>o</w:t>
      </w:r>
      <w:r w:rsidR="00247FC6" w:rsidRPr="00514504">
        <w:rPr>
          <w:rFonts w:ascii="Arial" w:hAnsi="Arial" w:cs="Arial"/>
          <w:sz w:val="24"/>
          <w:szCs w:val="24"/>
        </w:rPr>
        <w:t xml:space="preserve">rmed and </w:t>
      </w:r>
      <w:r w:rsidR="005203F7" w:rsidRPr="00514504">
        <w:rPr>
          <w:rFonts w:ascii="Arial" w:hAnsi="Arial" w:cs="Arial"/>
          <w:sz w:val="24"/>
          <w:szCs w:val="24"/>
        </w:rPr>
        <w:t>a joint Task &amp; Finish Group</w:t>
      </w:r>
      <w:r w:rsidR="003533A5" w:rsidRPr="00514504">
        <w:rPr>
          <w:rFonts w:ascii="Arial" w:hAnsi="Arial" w:cs="Arial"/>
          <w:sz w:val="24"/>
          <w:szCs w:val="24"/>
        </w:rPr>
        <w:t xml:space="preserve"> with the following workstreams:</w:t>
      </w:r>
    </w:p>
    <w:p w14:paraId="7AD4DE4D" w14:textId="77777777" w:rsidR="003533A5" w:rsidRPr="004C4385" w:rsidRDefault="003533A5" w:rsidP="003533A5">
      <w:pPr>
        <w:pStyle w:val="ListParagraph"/>
        <w:spacing w:after="0" w:line="240" w:lineRule="auto"/>
        <w:ind w:left="360"/>
        <w:rPr>
          <w:rFonts w:ascii="Arial" w:hAnsi="Arial" w:cs="Arial"/>
          <w:sz w:val="24"/>
          <w:szCs w:val="24"/>
        </w:rPr>
      </w:pPr>
    </w:p>
    <w:p w14:paraId="53612E4D" w14:textId="51C6CEEB" w:rsidR="003533A5" w:rsidRPr="004C4385" w:rsidRDefault="003533A5" w:rsidP="003533A5">
      <w:pPr>
        <w:pStyle w:val="ListParagraph"/>
        <w:numPr>
          <w:ilvl w:val="0"/>
          <w:numId w:val="23"/>
        </w:numPr>
        <w:spacing w:after="0" w:line="240" w:lineRule="auto"/>
        <w:rPr>
          <w:rFonts w:ascii="Arial" w:hAnsi="Arial" w:cs="Arial"/>
          <w:sz w:val="24"/>
          <w:szCs w:val="24"/>
        </w:rPr>
      </w:pPr>
      <w:r w:rsidRPr="004C4385">
        <w:rPr>
          <w:rFonts w:ascii="Arial" w:hAnsi="Arial" w:cs="Arial"/>
          <w:sz w:val="24"/>
          <w:szCs w:val="24"/>
        </w:rPr>
        <w:t>Workstream 1</w:t>
      </w:r>
      <w:r w:rsidR="00FE1FE4">
        <w:rPr>
          <w:rFonts w:ascii="Arial" w:hAnsi="Arial" w:cs="Arial"/>
          <w:sz w:val="24"/>
          <w:szCs w:val="24"/>
        </w:rPr>
        <w:t xml:space="preserve">: </w:t>
      </w:r>
      <w:r w:rsidR="003F2F38" w:rsidRPr="004C4385">
        <w:rPr>
          <w:rFonts w:ascii="Arial" w:hAnsi="Arial" w:cs="Arial"/>
          <w:sz w:val="24"/>
          <w:szCs w:val="24"/>
        </w:rPr>
        <w:t>C</w:t>
      </w:r>
      <w:r w:rsidR="003F2F38">
        <w:rPr>
          <w:rFonts w:ascii="Arial" w:hAnsi="Arial" w:cs="Arial"/>
          <w:sz w:val="24"/>
          <w:szCs w:val="24"/>
        </w:rPr>
        <w:t>itizens</w:t>
      </w:r>
      <w:r w:rsidR="003F2F38" w:rsidRPr="004C4385" w:rsidDel="003F2F38">
        <w:rPr>
          <w:rFonts w:ascii="Arial" w:hAnsi="Arial" w:cs="Arial"/>
          <w:sz w:val="24"/>
          <w:szCs w:val="24"/>
        </w:rPr>
        <w:t xml:space="preserve"> </w:t>
      </w:r>
    </w:p>
    <w:p w14:paraId="523A2367" w14:textId="47B447F9" w:rsidR="003533A5" w:rsidRPr="004C4385" w:rsidRDefault="003533A5" w:rsidP="003533A5">
      <w:pPr>
        <w:pStyle w:val="ListParagraph"/>
        <w:numPr>
          <w:ilvl w:val="0"/>
          <w:numId w:val="23"/>
        </w:numPr>
        <w:spacing w:after="0" w:line="240" w:lineRule="auto"/>
        <w:rPr>
          <w:rFonts w:ascii="Arial" w:hAnsi="Arial" w:cs="Arial"/>
          <w:sz w:val="24"/>
          <w:szCs w:val="24"/>
        </w:rPr>
      </w:pPr>
      <w:r w:rsidRPr="004C4385">
        <w:rPr>
          <w:rFonts w:ascii="Arial" w:hAnsi="Arial" w:cs="Arial"/>
          <w:sz w:val="24"/>
          <w:szCs w:val="24"/>
        </w:rPr>
        <w:t>Workstream 2</w:t>
      </w:r>
      <w:r w:rsidR="004634AB">
        <w:rPr>
          <w:rFonts w:ascii="Arial" w:hAnsi="Arial" w:cs="Arial"/>
          <w:sz w:val="24"/>
          <w:szCs w:val="24"/>
        </w:rPr>
        <w:t>:</w:t>
      </w:r>
      <w:r w:rsidRPr="004C4385">
        <w:rPr>
          <w:rFonts w:ascii="Arial" w:hAnsi="Arial" w:cs="Arial"/>
          <w:sz w:val="24"/>
          <w:szCs w:val="24"/>
        </w:rPr>
        <w:t xml:space="preserve"> </w:t>
      </w:r>
      <w:r w:rsidR="003F2F38" w:rsidRPr="004C4385">
        <w:rPr>
          <w:rFonts w:ascii="Arial" w:hAnsi="Arial" w:cs="Arial"/>
          <w:sz w:val="24"/>
          <w:szCs w:val="24"/>
        </w:rPr>
        <w:t>Staffing</w:t>
      </w:r>
      <w:r w:rsidR="003F2F38">
        <w:rPr>
          <w:rFonts w:ascii="Arial" w:hAnsi="Arial" w:cs="Arial"/>
          <w:sz w:val="24"/>
          <w:szCs w:val="24"/>
        </w:rPr>
        <w:t xml:space="preserve"> and Workforce</w:t>
      </w:r>
      <w:r w:rsidR="003F2F38" w:rsidRPr="004C4385">
        <w:rPr>
          <w:rFonts w:ascii="Arial" w:hAnsi="Arial" w:cs="Arial"/>
          <w:sz w:val="24"/>
          <w:szCs w:val="24"/>
        </w:rPr>
        <w:t xml:space="preserve"> </w:t>
      </w:r>
    </w:p>
    <w:p w14:paraId="01797B94" w14:textId="78A3AFBC" w:rsidR="005203F7" w:rsidRPr="00FE1FE4" w:rsidRDefault="003533A5" w:rsidP="00EE7219">
      <w:pPr>
        <w:pStyle w:val="ListParagraph"/>
        <w:numPr>
          <w:ilvl w:val="0"/>
          <w:numId w:val="23"/>
        </w:numPr>
        <w:spacing w:after="0" w:line="240" w:lineRule="auto"/>
        <w:rPr>
          <w:rFonts w:ascii="Arial" w:hAnsi="Arial" w:cs="Arial"/>
          <w:sz w:val="24"/>
          <w:szCs w:val="24"/>
        </w:rPr>
      </w:pPr>
      <w:r w:rsidRPr="00FE1FE4">
        <w:rPr>
          <w:rFonts w:ascii="Arial" w:hAnsi="Arial" w:cs="Arial"/>
          <w:sz w:val="24"/>
          <w:szCs w:val="24"/>
        </w:rPr>
        <w:t>Workstream 3</w:t>
      </w:r>
      <w:r w:rsidR="004634AB">
        <w:rPr>
          <w:rFonts w:ascii="Arial" w:hAnsi="Arial" w:cs="Arial"/>
          <w:sz w:val="24"/>
          <w:szCs w:val="24"/>
        </w:rPr>
        <w:t>:</w:t>
      </w:r>
      <w:r w:rsidRPr="00FE1FE4">
        <w:rPr>
          <w:rFonts w:ascii="Arial" w:hAnsi="Arial" w:cs="Arial"/>
          <w:sz w:val="24"/>
          <w:szCs w:val="24"/>
        </w:rPr>
        <w:t xml:space="preserve"> Infrastructure</w:t>
      </w:r>
      <w:r w:rsidR="004634AB">
        <w:rPr>
          <w:rFonts w:ascii="Arial" w:hAnsi="Arial" w:cs="Arial"/>
          <w:sz w:val="24"/>
          <w:szCs w:val="24"/>
        </w:rPr>
        <w:t xml:space="preserve"> -</w:t>
      </w:r>
      <w:r w:rsidR="00FE1FE4">
        <w:rPr>
          <w:rFonts w:ascii="Arial" w:hAnsi="Arial" w:cs="Arial"/>
          <w:sz w:val="24"/>
          <w:szCs w:val="24"/>
        </w:rPr>
        <w:t xml:space="preserve"> </w:t>
      </w:r>
      <w:r w:rsidRPr="00FE1FE4">
        <w:rPr>
          <w:rFonts w:ascii="Arial" w:hAnsi="Arial" w:cs="Arial"/>
          <w:sz w:val="24"/>
          <w:szCs w:val="24"/>
        </w:rPr>
        <w:t>Information Management, IT, Estates</w:t>
      </w:r>
      <w:r w:rsidR="00FA6E32">
        <w:rPr>
          <w:rFonts w:ascii="Arial" w:hAnsi="Arial" w:cs="Arial"/>
          <w:sz w:val="24"/>
          <w:szCs w:val="24"/>
        </w:rPr>
        <w:t>/Accommodation</w:t>
      </w:r>
      <w:r w:rsidR="00FE1FE4" w:rsidRPr="00FE1FE4">
        <w:rPr>
          <w:rFonts w:ascii="Arial" w:hAnsi="Arial" w:cs="Arial"/>
          <w:sz w:val="24"/>
          <w:szCs w:val="24"/>
        </w:rPr>
        <w:t xml:space="preserve">, </w:t>
      </w:r>
      <w:r w:rsidR="00FA6E32">
        <w:rPr>
          <w:rFonts w:ascii="Arial" w:hAnsi="Arial" w:cs="Arial"/>
          <w:sz w:val="24"/>
          <w:szCs w:val="24"/>
        </w:rPr>
        <w:t>Provider</w:t>
      </w:r>
      <w:r w:rsidR="004203CA">
        <w:rPr>
          <w:rFonts w:ascii="Arial" w:hAnsi="Arial" w:cs="Arial"/>
          <w:sz w:val="24"/>
          <w:szCs w:val="24"/>
        </w:rPr>
        <w:t xml:space="preserve">/Commissioning </w:t>
      </w:r>
      <w:r w:rsidR="00FE1FE4" w:rsidRPr="00FE1FE4">
        <w:rPr>
          <w:rFonts w:ascii="Arial" w:hAnsi="Arial" w:cs="Arial"/>
          <w:sz w:val="24"/>
          <w:szCs w:val="24"/>
        </w:rPr>
        <w:t xml:space="preserve">and </w:t>
      </w:r>
      <w:r w:rsidRPr="00FE1FE4">
        <w:rPr>
          <w:rFonts w:ascii="Arial" w:hAnsi="Arial" w:cs="Arial"/>
          <w:sz w:val="24"/>
          <w:szCs w:val="24"/>
        </w:rPr>
        <w:t>Communications Strategy</w:t>
      </w:r>
      <w:r w:rsidR="00E34FB4">
        <w:rPr>
          <w:rFonts w:ascii="Arial" w:hAnsi="Arial" w:cs="Arial"/>
          <w:sz w:val="24"/>
          <w:szCs w:val="24"/>
        </w:rPr>
        <w:t>, including the financial envelope for services</w:t>
      </w:r>
    </w:p>
    <w:p w14:paraId="3271F8BC" w14:textId="77777777" w:rsidR="00FB6AAD" w:rsidRPr="00FB6AAD" w:rsidRDefault="00FB6AAD" w:rsidP="00FB6AAD">
      <w:pPr>
        <w:pStyle w:val="ListParagraph"/>
        <w:spacing w:after="0" w:line="240" w:lineRule="auto"/>
        <w:ind w:left="1080"/>
        <w:rPr>
          <w:rFonts w:ascii="Arial" w:hAnsi="Arial" w:cs="Arial"/>
          <w:sz w:val="24"/>
          <w:szCs w:val="24"/>
        </w:rPr>
      </w:pPr>
    </w:p>
    <w:p w14:paraId="50E3E0B8" w14:textId="090CB411" w:rsidR="005051B0" w:rsidRDefault="00F61F0F" w:rsidP="00D332CE">
      <w:pPr>
        <w:pStyle w:val="ListParagraph"/>
        <w:numPr>
          <w:ilvl w:val="3"/>
          <w:numId w:val="2"/>
        </w:numPr>
        <w:spacing w:line="252" w:lineRule="auto"/>
        <w:rPr>
          <w:rFonts w:ascii="Arial" w:eastAsia="Times New Roman" w:hAnsi="Arial" w:cs="Arial"/>
          <w:sz w:val="24"/>
          <w:szCs w:val="24"/>
        </w:rPr>
      </w:pPr>
      <w:r w:rsidRPr="00F61F0F">
        <w:rPr>
          <w:rFonts w:ascii="Arial" w:eastAsia="Times New Roman" w:hAnsi="Arial" w:cs="Arial"/>
          <w:sz w:val="24"/>
          <w:szCs w:val="24"/>
        </w:rPr>
        <w:t xml:space="preserve">A </w:t>
      </w:r>
      <w:r w:rsidR="003718F2" w:rsidRPr="00F61F0F">
        <w:rPr>
          <w:rFonts w:ascii="Arial" w:eastAsia="Times New Roman" w:hAnsi="Arial" w:cs="Arial"/>
          <w:sz w:val="24"/>
          <w:szCs w:val="24"/>
        </w:rPr>
        <w:t>programme management approach is being applied to both the planning and implementation of the changes, which will ensure the effective co-ordination and timing for each stage of the process.</w:t>
      </w:r>
    </w:p>
    <w:p w14:paraId="4764A6E0" w14:textId="77777777" w:rsidR="00F61F0F" w:rsidRPr="00F61F0F" w:rsidRDefault="00F61F0F" w:rsidP="00F61F0F">
      <w:pPr>
        <w:pStyle w:val="ListParagraph"/>
        <w:spacing w:line="252" w:lineRule="auto"/>
        <w:ind w:left="360"/>
        <w:rPr>
          <w:rFonts w:ascii="Arial" w:eastAsia="Times New Roman" w:hAnsi="Arial" w:cs="Arial"/>
          <w:sz w:val="24"/>
          <w:szCs w:val="24"/>
        </w:rPr>
      </w:pPr>
    </w:p>
    <w:p w14:paraId="7B9B2CF8" w14:textId="44CBB61A" w:rsidR="006D7A30" w:rsidRDefault="005051B0" w:rsidP="000C11BA">
      <w:pPr>
        <w:pStyle w:val="ListParagraph"/>
        <w:numPr>
          <w:ilvl w:val="3"/>
          <w:numId w:val="2"/>
        </w:numPr>
        <w:spacing w:after="0" w:line="240" w:lineRule="auto"/>
        <w:rPr>
          <w:rFonts w:ascii="Arial" w:hAnsi="Arial" w:cs="Arial"/>
          <w:sz w:val="24"/>
          <w:szCs w:val="24"/>
        </w:rPr>
      </w:pPr>
      <w:r w:rsidRPr="007129B0">
        <w:rPr>
          <w:rFonts w:ascii="Arial" w:hAnsi="Arial" w:cs="Arial"/>
          <w:sz w:val="24"/>
          <w:szCs w:val="24"/>
        </w:rPr>
        <w:t xml:space="preserve">The timeline for the implementation of the Preferred Option </w:t>
      </w:r>
      <w:r w:rsidR="004634AB" w:rsidRPr="007129B0">
        <w:rPr>
          <w:rFonts w:ascii="Arial" w:hAnsi="Arial" w:cs="Arial"/>
          <w:sz w:val="24"/>
          <w:szCs w:val="24"/>
        </w:rPr>
        <w:t>will be</w:t>
      </w:r>
      <w:r w:rsidRPr="007129B0">
        <w:rPr>
          <w:rFonts w:ascii="Arial" w:hAnsi="Arial" w:cs="Arial"/>
          <w:sz w:val="24"/>
          <w:szCs w:val="24"/>
        </w:rPr>
        <w:t xml:space="preserve"> </w:t>
      </w:r>
      <w:r w:rsidR="003359A9" w:rsidRPr="007129B0">
        <w:rPr>
          <w:rFonts w:ascii="Arial" w:hAnsi="Arial" w:cs="Arial"/>
          <w:sz w:val="24"/>
          <w:szCs w:val="24"/>
        </w:rPr>
        <w:t xml:space="preserve">developed following a decision by Cabinet. </w:t>
      </w:r>
      <w:r w:rsidR="001579B1">
        <w:rPr>
          <w:rFonts w:ascii="Arial" w:hAnsi="Arial" w:cs="Arial"/>
          <w:sz w:val="24"/>
          <w:szCs w:val="24"/>
        </w:rPr>
        <w:t>A range of</w:t>
      </w:r>
      <w:r w:rsidR="006D7A30">
        <w:rPr>
          <w:rFonts w:ascii="Arial" w:hAnsi="Arial" w:cs="Arial"/>
          <w:sz w:val="24"/>
          <w:szCs w:val="24"/>
        </w:rPr>
        <w:t xml:space="preserve"> key activit</w:t>
      </w:r>
      <w:r w:rsidR="001579B1">
        <w:rPr>
          <w:rFonts w:ascii="Arial" w:hAnsi="Arial" w:cs="Arial"/>
          <w:sz w:val="24"/>
          <w:szCs w:val="24"/>
        </w:rPr>
        <w:t>i</w:t>
      </w:r>
      <w:r w:rsidR="006D7A30">
        <w:rPr>
          <w:rFonts w:ascii="Arial" w:hAnsi="Arial" w:cs="Arial"/>
          <w:sz w:val="24"/>
          <w:szCs w:val="24"/>
        </w:rPr>
        <w:t xml:space="preserve">es will be completed </w:t>
      </w:r>
      <w:r w:rsidR="001579B1">
        <w:rPr>
          <w:rFonts w:ascii="Arial" w:hAnsi="Arial" w:cs="Arial"/>
          <w:sz w:val="24"/>
          <w:szCs w:val="24"/>
        </w:rPr>
        <w:t>during the next three months including</w:t>
      </w:r>
      <w:r w:rsidR="00675CE0">
        <w:rPr>
          <w:rFonts w:ascii="Arial" w:hAnsi="Arial" w:cs="Arial"/>
          <w:sz w:val="24"/>
          <w:szCs w:val="24"/>
        </w:rPr>
        <w:t xml:space="preserve"> but not exclusively</w:t>
      </w:r>
      <w:r w:rsidR="001579B1">
        <w:rPr>
          <w:rFonts w:ascii="Arial" w:hAnsi="Arial" w:cs="Arial"/>
          <w:sz w:val="24"/>
          <w:szCs w:val="24"/>
        </w:rPr>
        <w:t>:</w:t>
      </w:r>
    </w:p>
    <w:p w14:paraId="7DEC3E2A" w14:textId="77777777" w:rsidR="001579B1" w:rsidRPr="001579B1" w:rsidRDefault="001579B1" w:rsidP="001579B1">
      <w:pPr>
        <w:spacing w:after="0" w:line="240" w:lineRule="auto"/>
        <w:rPr>
          <w:rFonts w:ascii="Arial" w:hAnsi="Arial" w:cs="Arial"/>
          <w:sz w:val="24"/>
          <w:szCs w:val="24"/>
        </w:rPr>
      </w:pPr>
    </w:p>
    <w:tbl>
      <w:tblPr>
        <w:tblStyle w:val="TableGrid"/>
        <w:tblW w:w="7371" w:type="dxa"/>
        <w:tblInd w:w="392" w:type="dxa"/>
        <w:tblLook w:val="04A0" w:firstRow="1" w:lastRow="0" w:firstColumn="1" w:lastColumn="0" w:noHBand="0" w:noVBand="1"/>
      </w:tblPr>
      <w:tblGrid>
        <w:gridCol w:w="5908"/>
        <w:gridCol w:w="1463"/>
      </w:tblGrid>
      <w:tr w:rsidR="000965A9" w:rsidRPr="00675CE0" w14:paraId="37E27DD3" w14:textId="77777777" w:rsidTr="001579B1">
        <w:tc>
          <w:tcPr>
            <w:tcW w:w="5908" w:type="dxa"/>
          </w:tcPr>
          <w:p w14:paraId="2EAC164F" w14:textId="484A5FFB" w:rsidR="000965A9" w:rsidRPr="00675CE0" w:rsidRDefault="00762055" w:rsidP="000965A9">
            <w:pPr>
              <w:spacing w:after="0" w:line="240" w:lineRule="auto"/>
              <w:jc w:val="center"/>
              <w:rPr>
                <w:rFonts w:ascii="Arial" w:eastAsia="Times New Roman" w:hAnsi="Arial" w:cs="Arial"/>
                <w:b/>
                <w:bCs/>
                <w:color w:val="000000" w:themeColor="dark1"/>
                <w:kern w:val="24"/>
                <w:sz w:val="24"/>
                <w:szCs w:val="24"/>
              </w:rPr>
            </w:pPr>
            <w:r w:rsidRPr="00675CE0">
              <w:rPr>
                <w:rFonts w:ascii="Arial" w:eastAsia="Times New Roman" w:hAnsi="Arial" w:cs="Arial"/>
                <w:b/>
                <w:bCs/>
                <w:color w:val="000000" w:themeColor="dark1"/>
                <w:kern w:val="24"/>
                <w:sz w:val="24"/>
                <w:szCs w:val="24"/>
              </w:rPr>
              <w:t xml:space="preserve">Example </w:t>
            </w:r>
            <w:r w:rsidR="000965A9" w:rsidRPr="00675CE0">
              <w:rPr>
                <w:rFonts w:ascii="Arial" w:eastAsia="Times New Roman" w:hAnsi="Arial" w:cs="Arial"/>
                <w:b/>
                <w:bCs/>
                <w:color w:val="000000" w:themeColor="dark1"/>
                <w:kern w:val="24"/>
                <w:sz w:val="24"/>
                <w:szCs w:val="24"/>
              </w:rPr>
              <w:t>Key Activity</w:t>
            </w:r>
          </w:p>
        </w:tc>
        <w:tc>
          <w:tcPr>
            <w:tcW w:w="1463" w:type="dxa"/>
          </w:tcPr>
          <w:p w14:paraId="1AE0A9E5" w14:textId="0A054444" w:rsidR="000965A9" w:rsidRPr="00675CE0" w:rsidRDefault="000965A9" w:rsidP="000965A9">
            <w:pPr>
              <w:spacing w:after="0" w:line="240" w:lineRule="auto"/>
              <w:jc w:val="center"/>
              <w:rPr>
                <w:rFonts w:ascii="Arial" w:eastAsia="Times New Roman" w:hAnsi="Arial" w:cs="Arial"/>
                <w:b/>
                <w:bCs/>
                <w:color w:val="000000" w:themeColor="dark1"/>
                <w:kern w:val="24"/>
                <w:sz w:val="24"/>
                <w:szCs w:val="24"/>
              </w:rPr>
            </w:pPr>
            <w:r w:rsidRPr="00675CE0">
              <w:rPr>
                <w:rFonts w:ascii="Arial" w:eastAsia="Times New Roman" w:hAnsi="Arial" w:cs="Arial"/>
                <w:b/>
                <w:bCs/>
                <w:color w:val="000000" w:themeColor="dark1"/>
                <w:kern w:val="24"/>
                <w:sz w:val="24"/>
                <w:szCs w:val="24"/>
              </w:rPr>
              <w:t>Date</w:t>
            </w:r>
          </w:p>
        </w:tc>
      </w:tr>
      <w:tr w:rsidR="001579B1" w:rsidRPr="00762055" w14:paraId="7C3FC2D3" w14:textId="77777777" w:rsidTr="001579B1">
        <w:tc>
          <w:tcPr>
            <w:tcW w:w="5908" w:type="dxa"/>
          </w:tcPr>
          <w:p w14:paraId="3E3F6896" w14:textId="17F6A285" w:rsidR="001579B1" w:rsidRPr="00DF695A" w:rsidRDefault="001579B1" w:rsidP="00903319">
            <w:pPr>
              <w:spacing w:after="0" w:line="240" w:lineRule="auto"/>
              <w:rPr>
                <w:rFonts w:ascii="Arial" w:eastAsia="Times New Roman" w:hAnsi="Arial" w:cs="Arial"/>
                <w:color w:val="000000" w:themeColor="dark1"/>
                <w:kern w:val="24"/>
                <w:sz w:val="24"/>
                <w:szCs w:val="24"/>
              </w:rPr>
            </w:pPr>
            <w:r w:rsidRPr="00DF695A">
              <w:rPr>
                <w:rFonts w:ascii="Arial" w:eastAsia="Times New Roman" w:hAnsi="Arial" w:cs="Arial"/>
                <w:color w:val="000000" w:themeColor="dark1"/>
                <w:kern w:val="24"/>
                <w:sz w:val="24"/>
                <w:szCs w:val="24"/>
              </w:rPr>
              <w:t xml:space="preserve">Agree staff consultation process and timeframe </w:t>
            </w:r>
          </w:p>
        </w:tc>
        <w:tc>
          <w:tcPr>
            <w:tcW w:w="1463" w:type="dxa"/>
          </w:tcPr>
          <w:p w14:paraId="219C178A" w14:textId="77777777" w:rsidR="001579B1" w:rsidRPr="00762055" w:rsidRDefault="001579B1" w:rsidP="00903319">
            <w:pPr>
              <w:spacing w:after="0" w:line="240" w:lineRule="auto"/>
              <w:rPr>
                <w:rFonts w:ascii="Arial" w:eastAsia="Times New Roman" w:hAnsi="Arial" w:cs="Arial"/>
                <w:sz w:val="24"/>
                <w:szCs w:val="24"/>
              </w:rPr>
            </w:pPr>
            <w:r w:rsidRPr="00762055">
              <w:rPr>
                <w:rFonts w:ascii="Arial" w:eastAsia="Times New Roman" w:hAnsi="Arial" w:cs="Arial"/>
                <w:color w:val="000000" w:themeColor="dark1"/>
                <w:kern w:val="24"/>
                <w:sz w:val="24"/>
                <w:szCs w:val="24"/>
              </w:rPr>
              <w:t>October</w:t>
            </w:r>
          </w:p>
        </w:tc>
      </w:tr>
      <w:tr w:rsidR="001579B1" w:rsidRPr="00762055" w14:paraId="651AAB58" w14:textId="77777777" w:rsidTr="001579B1">
        <w:tc>
          <w:tcPr>
            <w:tcW w:w="5908" w:type="dxa"/>
          </w:tcPr>
          <w:p w14:paraId="3522139C" w14:textId="77777777" w:rsidR="001579B1" w:rsidRPr="00DF695A" w:rsidRDefault="001579B1" w:rsidP="00903319">
            <w:pPr>
              <w:spacing w:after="0" w:line="240" w:lineRule="auto"/>
              <w:rPr>
                <w:rFonts w:ascii="Arial" w:eastAsia="Times New Roman" w:hAnsi="Arial" w:cs="Arial"/>
                <w:sz w:val="24"/>
                <w:szCs w:val="24"/>
              </w:rPr>
            </w:pPr>
            <w:r w:rsidRPr="00DF695A">
              <w:rPr>
                <w:rFonts w:ascii="Arial" w:eastAsia="Times New Roman" w:hAnsi="Arial" w:cs="Arial"/>
                <w:color w:val="000000" w:themeColor="dark1"/>
                <w:kern w:val="24"/>
                <w:sz w:val="24"/>
                <w:szCs w:val="24"/>
              </w:rPr>
              <w:t>Complete plans for the establishment of new LBH case recording systems</w:t>
            </w:r>
          </w:p>
        </w:tc>
        <w:tc>
          <w:tcPr>
            <w:tcW w:w="1463" w:type="dxa"/>
          </w:tcPr>
          <w:p w14:paraId="7757245B" w14:textId="77777777" w:rsidR="001579B1" w:rsidRPr="00762055" w:rsidRDefault="001579B1" w:rsidP="00903319">
            <w:pPr>
              <w:spacing w:after="0" w:line="240" w:lineRule="auto"/>
              <w:rPr>
                <w:rFonts w:ascii="Arial" w:eastAsia="Times New Roman" w:hAnsi="Arial" w:cs="Arial"/>
                <w:sz w:val="24"/>
                <w:szCs w:val="24"/>
              </w:rPr>
            </w:pPr>
            <w:r w:rsidRPr="00762055">
              <w:rPr>
                <w:rFonts w:ascii="Arial" w:eastAsia="Times New Roman" w:hAnsi="Arial" w:cs="Arial"/>
                <w:color w:val="000000" w:themeColor="dark1"/>
                <w:kern w:val="24"/>
                <w:sz w:val="24"/>
                <w:szCs w:val="24"/>
              </w:rPr>
              <w:t>October</w:t>
            </w:r>
          </w:p>
        </w:tc>
      </w:tr>
      <w:tr w:rsidR="001579B1" w:rsidRPr="00762055" w14:paraId="52B257AB" w14:textId="77777777" w:rsidTr="001579B1">
        <w:tc>
          <w:tcPr>
            <w:tcW w:w="5908" w:type="dxa"/>
          </w:tcPr>
          <w:p w14:paraId="4B2C4B93" w14:textId="77777777" w:rsidR="001579B1" w:rsidRPr="00DF695A" w:rsidRDefault="001579B1" w:rsidP="00903319">
            <w:pPr>
              <w:spacing w:after="0" w:line="240" w:lineRule="auto"/>
              <w:rPr>
                <w:rFonts w:ascii="Arial" w:eastAsia="Times New Roman" w:hAnsi="Arial" w:cs="Arial"/>
                <w:color w:val="000000" w:themeColor="dark1"/>
                <w:kern w:val="24"/>
                <w:sz w:val="24"/>
                <w:szCs w:val="24"/>
              </w:rPr>
            </w:pPr>
            <w:r w:rsidRPr="00DF695A">
              <w:rPr>
                <w:rFonts w:ascii="Arial" w:eastAsia="Times New Roman" w:hAnsi="Arial" w:cs="Arial"/>
                <w:color w:val="000000" w:themeColor="dark1"/>
                <w:kern w:val="24"/>
                <w:sz w:val="24"/>
                <w:szCs w:val="24"/>
              </w:rPr>
              <w:t>Complete disaggregation of caseloads to lead professionals</w:t>
            </w:r>
          </w:p>
        </w:tc>
        <w:tc>
          <w:tcPr>
            <w:tcW w:w="1463" w:type="dxa"/>
          </w:tcPr>
          <w:p w14:paraId="7D5C22DC" w14:textId="77777777" w:rsidR="001579B1" w:rsidRPr="00762055" w:rsidRDefault="001579B1" w:rsidP="00903319">
            <w:pPr>
              <w:spacing w:after="0" w:line="240" w:lineRule="auto"/>
              <w:rPr>
                <w:rFonts w:ascii="Arial" w:eastAsia="Times New Roman" w:hAnsi="Arial" w:cs="Arial"/>
                <w:color w:val="000000" w:themeColor="dark1"/>
                <w:kern w:val="24"/>
                <w:sz w:val="24"/>
                <w:szCs w:val="24"/>
              </w:rPr>
            </w:pPr>
            <w:r w:rsidRPr="00762055">
              <w:rPr>
                <w:rFonts w:ascii="Arial" w:eastAsia="Times New Roman" w:hAnsi="Arial" w:cs="Arial"/>
                <w:color w:val="000000" w:themeColor="dark1"/>
                <w:kern w:val="24"/>
                <w:sz w:val="24"/>
                <w:szCs w:val="24"/>
              </w:rPr>
              <w:t>November</w:t>
            </w:r>
          </w:p>
        </w:tc>
      </w:tr>
      <w:tr w:rsidR="001579B1" w:rsidRPr="00762055" w14:paraId="56876F1F" w14:textId="77777777" w:rsidTr="001579B1">
        <w:tc>
          <w:tcPr>
            <w:tcW w:w="5908" w:type="dxa"/>
          </w:tcPr>
          <w:p w14:paraId="1EDA1DCE" w14:textId="77777777" w:rsidR="001579B1" w:rsidRPr="00DF695A" w:rsidRDefault="001579B1" w:rsidP="00903319">
            <w:pPr>
              <w:spacing w:after="0" w:line="240" w:lineRule="auto"/>
              <w:rPr>
                <w:rFonts w:ascii="Arial" w:eastAsia="Times New Roman" w:hAnsi="Arial" w:cs="Arial"/>
                <w:color w:val="000000" w:themeColor="dark1"/>
                <w:kern w:val="24"/>
                <w:sz w:val="24"/>
                <w:szCs w:val="24"/>
              </w:rPr>
            </w:pPr>
            <w:r w:rsidRPr="00DF695A">
              <w:rPr>
                <w:rFonts w:ascii="Arial" w:eastAsia="Times New Roman" w:hAnsi="Arial" w:cs="Arial"/>
                <w:color w:val="000000" w:themeColor="dark1"/>
                <w:kern w:val="24"/>
                <w:sz w:val="24"/>
                <w:szCs w:val="24"/>
              </w:rPr>
              <w:t xml:space="preserve">Develop new Placement contracts for spot purchase arrangements </w:t>
            </w:r>
          </w:p>
        </w:tc>
        <w:tc>
          <w:tcPr>
            <w:tcW w:w="1463" w:type="dxa"/>
          </w:tcPr>
          <w:p w14:paraId="30B623C8" w14:textId="77777777" w:rsidR="001579B1" w:rsidRPr="00762055" w:rsidRDefault="001579B1" w:rsidP="00903319">
            <w:pPr>
              <w:spacing w:after="0" w:line="240" w:lineRule="auto"/>
              <w:rPr>
                <w:rFonts w:ascii="Arial" w:eastAsia="Times New Roman" w:hAnsi="Arial" w:cs="Arial"/>
                <w:sz w:val="24"/>
                <w:szCs w:val="24"/>
              </w:rPr>
            </w:pPr>
            <w:r w:rsidRPr="00762055">
              <w:rPr>
                <w:rFonts w:ascii="Arial" w:eastAsia="Times New Roman" w:hAnsi="Arial" w:cs="Arial"/>
                <w:color w:val="000000" w:themeColor="dark1"/>
                <w:kern w:val="24"/>
                <w:sz w:val="24"/>
                <w:szCs w:val="24"/>
              </w:rPr>
              <w:t>November</w:t>
            </w:r>
          </w:p>
        </w:tc>
      </w:tr>
      <w:tr w:rsidR="001579B1" w:rsidRPr="00762055" w14:paraId="28FCDBB5" w14:textId="77777777" w:rsidTr="001579B1">
        <w:tc>
          <w:tcPr>
            <w:tcW w:w="5908" w:type="dxa"/>
          </w:tcPr>
          <w:p w14:paraId="24BECC55" w14:textId="77777777" w:rsidR="001579B1" w:rsidRPr="00DF695A" w:rsidRDefault="001579B1" w:rsidP="00903319">
            <w:pPr>
              <w:spacing w:after="0" w:line="240" w:lineRule="auto"/>
              <w:rPr>
                <w:rFonts w:ascii="Arial" w:eastAsia="Times New Roman" w:hAnsi="Arial" w:cs="Arial"/>
                <w:color w:val="000000" w:themeColor="dark1"/>
                <w:kern w:val="24"/>
                <w:sz w:val="24"/>
                <w:szCs w:val="24"/>
              </w:rPr>
            </w:pPr>
            <w:r w:rsidRPr="00DF695A">
              <w:rPr>
                <w:rFonts w:ascii="Arial" w:eastAsia="Times New Roman" w:hAnsi="Arial" w:cs="Arial"/>
                <w:color w:val="000000" w:themeColor="dark1"/>
                <w:kern w:val="24"/>
                <w:sz w:val="24"/>
                <w:szCs w:val="24"/>
              </w:rPr>
              <w:t>Complete staff consultation process</w:t>
            </w:r>
          </w:p>
        </w:tc>
        <w:tc>
          <w:tcPr>
            <w:tcW w:w="1463" w:type="dxa"/>
          </w:tcPr>
          <w:p w14:paraId="46B1AB13" w14:textId="77777777" w:rsidR="001579B1" w:rsidRPr="00762055" w:rsidRDefault="001579B1" w:rsidP="00903319">
            <w:pPr>
              <w:spacing w:after="0" w:line="240" w:lineRule="auto"/>
              <w:rPr>
                <w:rFonts w:ascii="Arial" w:eastAsia="Times New Roman" w:hAnsi="Arial" w:cs="Arial"/>
                <w:sz w:val="24"/>
                <w:szCs w:val="24"/>
              </w:rPr>
            </w:pPr>
            <w:r w:rsidRPr="00762055">
              <w:rPr>
                <w:rFonts w:ascii="Arial" w:eastAsia="Times New Roman" w:hAnsi="Arial" w:cs="Arial"/>
                <w:color w:val="000000" w:themeColor="dark1"/>
                <w:kern w:val="24"/>
                <w:sz w:val="24"/>
                <w:szCs w:val="24"/>
              </w:rPr>
              <w:t>December</w:t>
            </w:r>
          </w:p>
        </w:tc>
      </w:tr>
      <w:tr w:rsidR="001579B1" w:rsidRPr="00762055" w14:paraId="25396F48" w14:textId="77777777" w:rsidTr="001579B1">
        <w:tc>
          <w:tcPr>
            <w:tcW w:w="5908" w:type="dxa"/>
          </w:tcPr>
          <w:p w14:paraId="07858680" w14:textId="77777777" w:rsidR="001579B1" w:rsidRPr="00DF695A" w:rsidRDefault="001579B1" w:rsidP="00903319">
            <w:pPr>
              <w:spacing w:after="0" w:line="240" w:lineRule="auto"/>
              <w:rPr>
                <w:rFonts w:ascii="Arial" w:eastAsia="Times New Roman" w:hAnsi="Arial" w:cs="Arial"/>
                <w:color w:val="000000" w:themeColor="dark1"/>
                <w:kern w:val="24"/>
                <w:sz w:val="24"/>
                <w:szCs w:val="24"/>
              </w:rPr>
            </w:pPr>
            <w:r w:rsidRPr="00DF695A">
              <w:rPr>
                <w:rFonts w:ascii="Arial" w:eastAsia="Times New Roman" w:hAnsi="Arial" w:cs="Arial"/>
                <w:color w:val="000000" w:themeColor="dark1"/>
                <w:kern w:val="24"/>
                <w:sz w:val="24"/>
                <w:szCs w:val="24"/>
              </w:rPr>
              <w:t>Complete plans for LBH inhouse brokerage and QA functions for MH services</w:t>
            </w:r>
          </w:p>
        </w:tc>
        <w:tc>
          <w:tcPr>
            <w:tcW w:w="1463" w:type="dxa"/>
          </w:tcPr>
          <w:p w14:paraId="28858483" w14:textId="77777777" w:rsidR="001579B1" w:rsidRPr="00762055" w:rsidRDefault="001579B1" w:rsidP="00903319">
            <w:pPr>
              <w:spacing w:after="0" w:line="240" w:lineRule="auto"/>
              <w:rPr>
                <w:rFonts w:ascii="Arial" w:eastAsia="Times New Roman" w:hAnsi="Arial" w:cs="Arial"/>
                <w:color w:val="000000" w:themeColor="dark1"/>
                <w:kern w:val="24"/>
                <w:sz w:val="24"/>
                <w:szCs w:val="24"/>
              </w:rPr>
            </w:pPr>
            <w:r w:rsidRPr="00762055">
              <w:rPr>
                <w:rFonts w:ascii="Arial" w:eastAsia="Times New Roman" w:hAnsi="Arial" w:cs="Arial"/>
                <w:color w:val="000000" w:themeColor="dark1"/>
                <w:kern w:val="24"/>
                <w:sz w:val="24"/>
                <w:szCs w:val="24"/>
              </w:rPr>
              <w:t>December</w:t>
            </w:r>
          </w:p>
        </w:tc>
      </w:tr>
      <w:tr w:rsidR="001579B1" w:rsidRPr="00762055" w14:paraId="686BB857" w14:textId="77777777" w:rsidTr="001579B1">
        <w:tc>
          <w:tcPr>
            <w:tcW w:w="5908" w:type="dxa"/>
          </w:tcPr>
          <w:p w14:paraId="276EE0E5" w14:textId="77777777" w:rsidR="001579B1" w:rsidRPr="00DF695A" w:rsidRDefault="001579B1" w:rsidP="00903319">
            <w:pPr>
              <w:spacing w:after="0" w:line="240" w:lineRule="auto"/>
              <w:rPr>
                <w:rFonts w:ascii="Arial" w:eastAsia="Times New Roman" w:hAnsi="Arial" w:cs="Arial"/>
                <w:color w:val="000000" w:themeColor="dark1"/>
                <w:kern w:val="24"/>
                <w:sz w:val="24"/>
                <w:szCs w:val="24"/>
              </w:rPr>
            </w:pPr>
            <w:r w:rsidRPr="00DF695A">
              <w:rPr>
                <w:rFonts w:ascii="Arial" w:eastAsia="Times New Roman" w:hAnsi="Arial" w:cs="Arial"/>
                <w:color w:val="000000" w:themeColor="dark1"/>
                <w:kern w:val="24"/>
                <w:sz w:val="24"/>
                <w:szCs w:val="24"/>
              </w:rPr>
              <w:t>Confirmation of LBH internal budget implications</w:t>
            </w:r>
          </w:p>
        </w:tc>
        <w:tc>
          <w:tcPr>
            <w:tcW w:w="1463" w:type="dxa"/>
          </w:tcPr>
          <w:p w14:paraId="63B66C75" w14:textId="77777777" w:rsidR="001579B1" w:rsidRPr="00762055" w:rsidRDefault="001579B1" w:rsidP="00903319">
            <w:pPr>
              <w:spacing w:after="0" w:line="240" w:lineRule="auto"/>
              <w:rPr>
                <w:rFonts w:ascii="Arial" w:eastAsia="Times New Roman" w:hAnsi="Arial" w:cs="Arial"/>
                <w:sz w:val="24"/>
                <w:szCs w:val="24"/>
              </w:rPr>
            </w:pPr>
            <w:r w:rsidRPr="00762055">
              <w:rPr>
                <w:rFonts w:ascii="Arial" w:eastAsia="Times New Roman" w:hAnsi="Arial" w:cs="Arial"/>
                <w:color w:val="000000" w:themeColor="dark1"/>
                <w:kern w:val="24"/>
                <w:sz w:val="24"/>
                <w:szCs w:val="24"/>
              </w:rPr>
              <w:t>December</w:t>
            </w:r>
          </w:p>
        </w:tc>
      </w:tr>
    </w:tbl>
    <w:p w14:paraId="0B19136B" w14:textId="77777777" w:rsidR="006D7A30" w:rsidRPr="006D7A30" w:rsidRDefault="006D7A30" w:rsidP="006D7A30">
      <w:pPr>
        <w:pStyle w:val="ListParagraph"/>
        <w:rPr>
          <w:rFonts w:ascii="Arial" w:hAnsi="Arial" w:cs="Arial"/>
          <w:sz w:val="24"/>
          <w:szCs w:val="24"/>
        </w:rPr>
      </w:pPr>
    </w:p>
    <w:p w14:paraId="58CE7385" w14:textId="23D9923B" w:rsidR="00120C01" w:rsidRPr="00087CB9" w:rsidRDefault="00120C01" w:rsidP="00120C01">
      <w:pPr>
        <w:pStyle w:val="ListParagraph"/>
        <w:numPr>
          <w:ilvl w:val="3"/>
          <w:numId w:val="2"/>
        </w:numPr>
        <w:spacing w:line="252" w:lineRule="auto"/>
        <w:rPr>
          <w:rFonts w:ascii="Arial" w:eastAsia="Times New Roman" w:hAnsi="Arial" w:cs="Arial"/>
          <w:sz w:val="24"/>
          <w:szCs w:val="24"/>
        </w:rPr>
      </w:pPr>
      <w:r>
        <w:rPr>
          <w:rFonts w:ascii="Arial" w:eastAsia="Times New Roman" w:hAnsi="Arial" w:cs="Arial"/>
          <w:sz w:val="24"/>
          <w:szCs w:val="24"/>
        </w:rPr>
        <w:t xml:space="preserve">CNWL have started the initial engagement with staff and </w:t>
      </w:r>
      <w:proofErr w:type="gramStart"/>
      <w:r>
        <w:rPr>
          <w:rFonts w:ascii="Arial" w:eastAsia="Times New Roman" w:hAnsi="Arial" w:cs="Arial"/>
          <w:sz w:val="24"/>
          <w:szCs w:val="24"/>
        </w:rPr>
        <w:t>citizens</w:t>
      </w:r>
      <w:proofErr w:type="gramEnd"/>
      <w:r>
        <w:rPr>
          <w:rFonts w:ascii="Arial" w:eastAsia="Times New Roman" w:hAnsi="Arial" w:cs="Arial"/>
          <w:sz w:val="24"/>
          <w:szCs w:val="24"/>
        </w:rPr>
        <w:t xml:space="preserve"> and this will continue in partnership with the Council </w:t>
      </w:r>
      <w:r>
        <w:rPr>
          <w:rFonts w:ascii="Arial" w:hAnsi="Arial" w:cs="Arial"/>
          <w:sz w:val="24"/>
          <w:szCs w:val="24"/>
        </w:rPr>
        <w:t xml:space="preserve">throughout the development </w:t>
      </w:r>
      <w:r>
        <w:rPr>
          <w:rFonts w:ascii="Arial" w:hAnsi="Arial" w:cs="Arial"/>
          <w:sz w:val="24"/>
          <w:szCs w:val="24"/>
        </w:rPr>
        <w:lastRenderedPageBreak/>
        <w:t>and transfer of the service</w:t>
      </w:r>
      <w:r>
        <w:rPr>
          <w:rFonts w:ascii="Arial" w:eastAsia="Times New Roman" w:hAnsi="Arial" w:cs="Arial"/>
          <w:sz w:val="24"/>
          <w:szCs w:val="24"/>
        </w:rPr>
        <w:t>. O</w:t>
      </w:r>
      <w:r w:rsidRPr="00087CB9">
        <w:rPr>
          <w:rFonts w:ascii="Arial" w:eastAsia="Times New Roman" w:hAnsi="Arial" w:cs="Arial"/>
          <w:sz w:val="24"/>
          <w:szCs w:val="24"/>
        </w:rPr>
        <w:t xml:space="preserve">nce the </w:t>
      </w:r>
      <w:r>
        <w:rPr>
          <w:rFonts w:ascii="Arial" w:eastAsia="Times New Roman" w:hAnsi="Arial" w:cs="Arial"/>
          <w:sz w:val="24"/>
          <w:szCs w:val="24"/>
        </w:rPr>
        <w:t>C</w:t>
      </w:r>
      <w:r w:rsidRPr="00087CB9">
        <w:rPr>
          <w:rFonts w:ascii="Arial" w:eastAsia="Times New Roman" w:hAnsi="Arial" w:cs="Arial"/>
          <w:sz w:val="24"/>
          <w:szCs w:val="24"/>
        </w:rPr>
        <w:t>abinet decision has been made, a co-production approach will be adopted working with staff and citizens to develop the details of the new operational delivery model.</w:t>
      </w:r>
    </w:p>
    <w:p w14:paraId="11D09D9E" w14:textId="77777777" w:rsidR="00120C01" w:rsidRDefault="00120C01" w:rsidP="00762055">
      <w:pPr>
        <w:pStyle w:val="ListParagraph"/>
        <w:spacing w:after="0" w:line="240" w:lineRule="auto"/>
        <w:ind w:left="360"/>
        <w:rPr>
          <w:rFonts w:ascii="Arial" w:hAnsi="Arial" w:cs="Arial"/>
          <w:sz w:val="24"/>
          <w:szCs w:val="24"/>
        </w:rPr>
      </w:pPr>
    </w:p>
    <w:p w14:paraId="77271F8C" w14:textId="31151B9A" w:rsidR="00087CB9" w:rsidRPr="00B825AF" w:rsidRDefault="003359A9" w:rsidP="00500EFA">
      <w:pPr>
        <w:pStyle w:val="ListParagraph"/>
        <w:numPr>
          <w:ilvl w:val="3"/>
          <w:numId w:val="2"/>
        </w:numPr>
        <w:spacing w:after="0" w:line="240" w:lineRule="auto"/>
        <w:rPr>
          <w:rFonts w:ascii="Arial" w:hAnsi="Arial" w:cs="Arial"/>
          <w:sz w:val="24"/>
          <w:szCs w:val="24"/>
        </w:rPr>
      </w:pPr>
      <w:r w:rsidRPr="00B825AF">
        <w:rPr>
          <w:rFonts w:ascii="Arial" w:hAnsi="Arial" w:cs="Arial"/>
          <w:sz w:val="24"/>
          <w:szCs w:val="24"/>
        </w:rPr>
        <w:t xml:space="preserve">The </w:t>
      </w:r>
      <w:r w:rsidR="00A708FA" w:rsidRPr="00B825AF">
        <w:rPr>
          <w:rFonts w:ascii="Arial" w:hAnsi="Arial" w:cs="Arial"/>
          <w:sz w:val="24"/>
          <w:szCs w:val="24"/>
        </w:rPr>
        <w:t>commencement of the</w:t>
      </w:r>
      <w:r w:rsidRPr="00B825AF">
        <w:rPr>
          <w:rFonts w:ascii="Arial" w:hAnsi="Arial" w:cs="Arial"/>
          <w:sz w:val="24"/>
          <w:szCs w:val="24"/>
        </w:rPr>
        <w:t xml:space="preserve"> new service model will be determined by </w:t>
      </w:r>
      <w:r w:rsidR="0074011E" w:rsidRPr="00B825AF">
        <w:rPr>
          <w:rFonts w:ascii="Arial" w:hAnsi="Arial" w:cs="Arial"/>
          <w:sz w:val="24"/>
          <w:szCs w:val="24"/>
        </w:rPr>
        <w:t xml:space="preserve">the completion of </w:t>
      </w:r>
      <w:r w:rsidR="009A6F26" w:rsidRPr="00B825AF">
        <w:rPr>
          <w:rFonts w:ascii="Arial" w:hAnsi="Arial" w:cs="Arial"/>
          <w:sz w:val="24"/>
          <w:szCs w:val="24"/>
        </w:rPr>
        <w:t xml:space="preserve">essential </w:t>
      </w:r>
      <w:r w:rsidR="00792B90" w:rsidRPr="00B825AF">
        <w:rPr>
          <w:rFonts w:ascii="Arial" w:hAnsi="Arial" w:cs="Arial"/>
          <w:sz w:val="24"/>
          <w:szCs w:val="24"/>
        </w:rPr>
        <w:t xml:space="preserve">tasks </w:t>
      </w:r>
      <w:r w:rsidR="00830BF6" w:rsidRPr="00B825AF">
        <w:rPr>
          <w:rFonts w:ascii="Arial" w:hAnsi="Arial" w:cs="Arial"/>
          <w:sz w:val="24"/>
          <w:szCs w:val="24"/>
        </w:rPr>
        <w:t xml:space="preserve">to </w:t>
      </w:r>
      <w:r w:rsidR="009A6F26" w:rsidRPr="00B825AF">
        <w:rPr>
          <w:rFonts w:ascii="Arial" w:hAnsi="Arial" w:cs="Arial"/>
          <w:sz w:val="24"/>
          <w:szCs w:val="24"/>
        </w:rPr>
        <w:t xml:space="preserve">establish the </w:t>
      </w:r>
      <w:r w:rsidR="0074011E" w:rsidRPr="00B825AF">
        <w:rPr>
          <w:rFonts w:ascii="Arial" w:hAnsi="Arial" w:cs="Arial"/>
          <w:sz w:val="24"/>
          <w:szCs w:val="24"/>
        </w:rPr>
        <w:t>foundation</w:t>
      </w:r>
      <w:r w:rsidR="00830BF6" w:rsidRPr="00B825AF">
        <w:rPr>
          <w:rFonts w:ascii="Arial" w:hAnsi="Arial" w:cs="Arial"/>
          <w:sz w:val="24"/>
          <w:szCs w:val="24"/>
        </w:rPr>
        <w:t>s</w:t>
      </w:r>
      <w:r w:rsidR="0074011E" w:rsidRPr="00B825AF">
        <w:rPr>
          <w:rFonts w:ascii="Arial" w:hAnsi="Arial" w:cs="Arial"/>
          <w:sz w:val="24"/>
          <w:szCs w:val="24"/>
        </w:rPr>
        <w:t xml:space="preserve"> </w:t>
      </w:r>
      <w:r w:rsidR="00E168E1">
        <w:rPr>
          <w:rFonts w:ascii="Arial" w:hAnsi="Arial" w:cs="Arial"/>
          <w:sz w:val="24"/>
          <w:szCs w:val="24"/>
        </w:rPr>
        <w:t>essential to</w:t>
      </w:r>
      <w:r w:rsidR="009A6F26" w:rsidRPr="00B825AF">
        <w:rPr>
          <w:rFonts w:ascii="Arial" w:hAnsi="Arial" w:cs="Arial"/>
          <w:sz w:val="24"/>
          <w:szCs w:val="24"/>
        </w:rPr>
        <w:t xml:space="preserve"> </w:t>
      </w:r>
      <w:r w:rsidR="00830BF6" w:rsidRPr="00B825AF">
        <w:rPr>
          <w:rFonts w:ascii="Arial" w:hAnsi="Arial" w:cs="Arial"/>
          <w:sz w:val="24"/>
          <w:szCs w:val="24"/>
        </w:rPr>
        <w:t xml:space="preserve">the </w:t>
      </w:r>
      <w:r w:rsidR="009A6F26" w:rsidRPr="00B825AF">
        <w:rPr>
          <w:rFonts w:ascii="Arial" w:hAnsi="Arial" w:cs="Arial"/>
          <w:sz w:val="24"/>
          <w:szCs w:val="24"/>
        </w:rPr>
        <w:t>service</w:t>
      </w:r>
      <w:r w:rsidR="00792B90" w:rsidRPr="00B825AF">
        <w:rPr>
          <w:rFonts w:ascii="Arial" w:hAnsi="Arial" w:cs="Arial"/>
          <w:sz w:val="24"/>
          <w:szCs w:val="24"/>
        </w:rPr>
        <w:t xml:space="preserve">. </w:t>
      </w:r>
      <w:r w:rsidR="00513D8B" w:rsidRPr="00B825AF">
        <w:rPr>
          <w:rFonts w:ascii="Arial" w:hAnsi="Arial" w:cs="Arial"/>
          <w:sz w:val="24"/>
          <w:szCs w:val="24"/>
        </w:rPr>
        <w:t>For example</w:t>
      </w:r>
      <w:r w:rsidR="00DB0B84">
        <w:rPr>
          <w:rFonts w:ascii="Arial" w:hAnsi="Arial" w:cs="Arial"/>
          <w:sz w:val="24"/>
          <w:szCs w:val="24"/>
        </w:rPr>
        <w:t>,</w:t>
      </w:r>
      <w:r w:rsidR="00A708FA" w:rsidRPr="00B825AF">
        <w:rPr>
          <w:rFonts w:ascii="Arial" w:hAnsi="Arial" w:cs="Arial"/>
          <w:sz w:val="24"/>
          <w:szCs w:val="24"/>
        </w:rPr>
        <w:t xml:space="preserve"> IT </w:t>
      </w:r>
      <w:r w:rsidR="00B825AF" w:rsidRPr="00B825AF">
        <w:rPr>
          <w:rFonts w:ascii="Arial" w:hAnsi="Arial" w:cs="Arial"/>
          <w:sz w:val="24"/>
          <w:szCs w:val="24"/>
        </w:rPr>
        <w:t xml:space="preserve">infrastructure, </w:t>
      </w:r>
      <w:proofErr w:type="gramStart"/>
      <w:r w:rsidR="00B825AF" w:rsidRPr="00B825AF">
        <w:rPr>
          <w:rFonts w:ascii="Arial" w:hAnsi="Arial" w:cs="Arial"/>
          <w:sz w:val="24"/>
          <w:szCs w:val="24"/>
        </w:rPr>
        <w:t>care</w:t>
      </w:r>
      <w:proofErr w:type="gramEnd"/>
      <w:r w:rsidR="00B825AF" w:rsidRPr="00B825AF">
        <w:rPr>
          <w:rFonts w:ascii="Arial" w:hAnsi="Arial" w:cs="Arial"/>
          <w:sz w:val="24"/>
          <w:szCs w:val="24"/>
        </w:rPr>
        <w:t xml:space="preserve"> and referral pathways. </w:t>
      </w:r>
      <w:r w:rsidR="00DB0B84">
        <w:rPr>
          <w:rFonts w:ascii="Arial" w:hAnsi="Arial" w:cs="Arial"/>
          <w:sz w:val="24"/>
          <w:szCs w:val="24"/>
        </w:rPr>
        <w:t>Once the foundations are established, it is</w:t>
      </w:r>
      <w:r w:rsidR="00C94598" w:rsidRPr="00B825AF">
        <w:rPr>
          <w:rFonts w:ascii="Arial" w:hAnsi="Arial" w:cs="Arial"/>
          <w:sz w:val="24"/>
          <w:szCs w:val="24"/>
        </w:rPr>
        <w:t xml:space="preserve"> exp</w:t>
      </w:r>
      <w:r w:rsidR="00432866" w:rsidRPr="00B825AF">
        <w:rPr>
          <w:rFonts w:ascii="Arial" w:hAnsi="Arial" w:cs="Arial"/>
          <w:sz w:val="24"/>
          <w:szCs w:val="24"/>
        </w:rPr>
        <w:t>e</w:t>
      </w:r>
      <w:r w:rsidR="00C94598" w:rsidRPr="00B825AF">
        <w:rPr>
          <w:rFonts w:ascii="Arial" w:hAnsi="Arial" w:cs="Arial"/>
          <w:sz w:val="24"/>
          <w:szCs w:val="24"/>
        </w:rPr>
        <w:t xml:space="preserve">cted that there will be a </w:t>
      </w:r>
      <w:r w:rsidR="00432866" w:rsidRPr="00B825AF">
        <w:rPr>
          <w:rFonts w:ascii="Arial" w:hAnsi="Arial" w:cs="Arial"/>
          <w:sz w:val="24"/>
          <w:szCs w:val="24"/>
        </w:rPr>
        <w:t>mobilis</w:t>
      </w:r>
      <w:r w:rsidR="00E95114" w:rsidRPr="00B825AF">
        <w:rPr>
          <w:rFonts w:ascii="Arial" w:hAnsi="Arial" w:cs="Arial"/>
          <w:sz w:val="24"/>
          <w:szCs w:val="24"/>
        </w:rPr>
        <w:t xml:space="preserve">ation </w:t>
      </w:r>
      <w:r w:rsidR="000C11BA" w:rsidRPr="00B825AF">
        <w:rPr>
          <w:rFonts w:ascii="Arial" w:hAnsi="Arial" w:cs="Arial"/>
          <w:sz w:val="24"/>
          <w:szCs w:val="24"/>
        </w:rPr>
        <w:t xml:space="preserve">and transfer </w:t>
      </w:r>
      <w:r w:rsidR="00432866" w:rsidRPr="00B825AF">
        <w:rPr>
          <w:rFonts w:ascii="Arial" w:hAnsi="Arial" w:cs="Arial"/>
          <w:sz w:val="24"/>
          <w:szCs w:val="24"/>
        </w:rPr>
        <w:t>period commencing during the early summer 2023</w:t>
      </w:r>
      <w:r w:rsidR="000C11BA" w:rsidRPr="00B825AF">
        <w:rPr>
          <w:rFonts w:ascii="Arial" w:hAnsi="Arial" w:cs="Arial"/>
          <w:sz w:val="24"/>
          <w:szCs w:val="24"/>
        </w:rPr>
        <w:t xml:space="preserve">. </w:t>
      </w:r>
      <w:r w:rsidR="00E168E1">
        <w:rPr>
          <w:rFonts w:ascii="Arial" w:hAnsi="Arial" w:cs="Arial"/>
          <w:sz w:val="24"/>
          <w:szCs w:val="24"/>
        </w:rPr>
        <w:t xml:space="preserve">The final date for transfer will be </w:t>
      </w:r>
      <w:r w:rsidR="000965A9">
        <w:rPr>
          <w:rFonts w:ascii="Arial" w:hAnsi="Arial" w:cs="Arial"/>
          <w:sz w:val="24"/>
          <w:szCs w:val="24"/>
        </w:rPr>
        <w:t>agreed by CNWL and the Council.</w:t>
      </w:r>
    </w:p>
    <w:p w14:paraId="00ABEBDD" w14:textId="77777777" w:rsidR="00461A9A" w:rsidRDefault="00461A9A" w:rsidP="008E0DD2">
      <w:pPr>
        <w:pStyle w:val="ListParagraph"/>
        <w:spacing w:before="240" w:after="0" w:line="240" w:lineRule="auto"/>
        <w:ind w:left="360" w:firstLine="66"/>
        <w:rPr>
          <w:rFonts w:ascii="Arial" w:hAnsi="Arial" w:cs="Arial"/>
          <w:b/>
          <w:sz w:val="28"/>
          <w:szCs w:val="28"/>
        </w:rPr>
      </w:pPr>
    </w:p>
    <w:p w14:paraId="3D44FB91" w14:textId="53C32694" w:rsidR="00307F76" w:rsidRPr="00FE118A" w:rsidRDefault="00307F76" w:rsidP="008E0DD2">
      <w:pPr>
        <w:pStyle w:val="ListParagraph"/>
        <w:spacing w:before="240" w:after="0" w:line="240" w:lineRule="auto"/>
        <w:ind w:left="360" w:firstLine="66"/>
        <w:rPr>
          <w:rFonts w:ascii="Arial" w:hAnsi="Arial" w:cs="Arial"/>
          <w:b/>
          <w:sz w:val="28"/>
          <w:szCs w:val="28"/>
        </w:rPr>
      </w:pPr>
      <w:r w:rsidRPr="00FE118A">
        <w:rPr>
          <w:rFonts w:ascii="Arial" w:hAnsi="Arial" w:cs="Arial"/>
          <w:b/>
          <w:sz w:val="28"/>
          <w:szCs w:val="28"/>
        </w:rPr>
        <w:t xml:space="preserve">Ward Councillors’ comments </w:t>
      </w:r>
    </w:p>
    <w:p w14:paraId="7BE17FBF" w14:textId="3219A16F" w:rsidR="00FD0746" w:rsidRPr="00766033" w:rsidRDefault="00FD0746" w:rsidP="00D51692">
      <w:pPr>
        <w:pStyle w:val="ListParagraph"/>
        <w:numPr>
          <w:ilvl w:val="3"/>
          <w:numId w:val="2"/>
        </w:numPr>
        <w:spacing w:after="0" w:line="240" w:lineRule="auto"/>
        <w:ind w:left="426" w:hanging="426"/>
        <w:rPr>
          <w:rFonts w:ascii="Arial" w:hAnsi="Arial" w:cs="Arial"/>
          <w:bCs/>
          <w:sz w:val="24"/>
          <w:szCs w:val="24"/>
        </w:rPr>
      </w:pPr>
      <w:r w:rsidRPr="00766033">
        <w:rPr>
          <w:rFonts w:ascii="Arial" w:hAnsi="Arial" w:cs="Arial"/>
          <w:bCs/>
          <w:sz w:val="24"/>
          <w:szCs w:val="24"/>
        </w:rPr>
        <w:t>None – effects all Wards.</w:t>
      </w:r>
    </w:p>
    <w:p w14:paraId="1C52DF77" w14:textId="77777777" w:rsidR="00FD0746" w:rsidRPr="00766033" w:rsidRDefault="00FD0746" w:rsidP="00FE118A">
      <w:pPr>
        <w:spacing w:after="0" w:line="240" w:lineRule="auto"/>
        <w:rPr>
          <w:rFonts w:ascii="Arial" w:hAnsi="Arial" w:cs="Arial"/>
          <w:b/>
          <w:sz w:val="24"/>
          <w:szCs w:val="24"/>
        </w:rPr>
      </w:pPr>
    </w:p>
    <w:p w14:paraId="64DB9F3D" w14:textId="183797BA" w:rsidR="00333FAA" w:rsidRPr="00FE118A" w:rsidRDefault="00333FAA" w:rsidP="00FE118A">
      <w:pPr>
        <w:pStyle w:val="Heading4"/>
        <w:tabs>
          <w:tab w:val="left" w:pos="3600"/>
        </w:tabs>
        <w:ind w:left="426"/>
        <w:rPr>
          <w:rFonts w:ascii="Arial" w:hAnsi="Arial" w:cs="Arial"/>
          <w:b/>
          <w:bCs/>
          <w:sz w:val="28"/>
          <w:szCs w:val="28"/>
        </w:rPr>
      </w:pPr>
      <w:r w:rsidRPr="00FE118A">
        <w:rPr>
          <w:rFonts w:ascii="Arial" w:hAnsi="Arial" w:cs="Arial"/>
          <w:b/>
          <w:bCs/>
          <w:sz w:val="28"/>
          <w:szCs w:val="28"/>
        </w:rPr>
        <w:t>Performance Issues</w:t>
      </w:r>
    </w:p>
    <w:p w14:paraId="41616017" w14:textId="77777777" w:rsidR="00E155CD" w:rsidRPr="00E155CD" w:rsidRDefault="00E155CD" w:rsidP="00E155CD">
      <w:pPr>
        <w:pStyle w:val="ListParagraph"/>
        <w:numPr>
          <w:ilvl w:val="3"/>
          <w:numId w:val="2"/>
        </w:numPr>
        <w:spacing w:after="0" w:line="240" w:lineRule="auto"/>
        <w:ind w:left="426" w:hanging="426"/>
        <w:rPr>
          <w:rFonts w:ascii="Arial" w:hAnsi="Arial" w:cs="Arial"/>
          <w:sz w:val="24"/>
          <w:szCs w:val="24"/>
        </w:rPr>
      </w:pPr>
      <w:r w:rsidRPr="00E155CD">
        <w:rPr>
          <w:rFonts w:ascii="Arial" w:hAnsi="Arial" w:cs="Arial"/>
          <w:sz w:val="24"/>
          <w:szCs w:val="24"/>
        </w:rPr>
        <w:t>Performance is measured broadly in two ways, though ‘activity’ indicators drawn from electronic social care records and from survey measures taken from the two national ‘user’ and ‘carer’ surveys.</w:t>
      </w:r>
    </w:p>
    <w:p w14:paraId="4FB027D9" w14:textId="77777777" w:rsidR="00E155CD" w:rsidRPr="00E155CD" w:rsidRDefault="00E155CD" w:rsidP="00E155CD">
      <w:pPr>
        <w:pStyle w:val="ListParagraph"/>
        <w:spacing w:after="0" w:line="240" w:lineRule="auto"/>
        <w:ind w:left="644" w:hanging="426"/>
        <w:rPr>
          <w:rFonts w:ascii="Arial" w:hAnsi="Arial" w:cs="Arial"/>
          <w:sz w:val="24"/>
          <w:szCs w:val="24"/>
        </w:rPr>
      </w:pPr>
    </w:p>
    <w:p w14:paraId="33F59356" w14:textId="77777777" w:rsidR="00E155CD" w:rsidRPr="00E155CD" w:rsidRDefault="00E155CD" w:rsidP="00E155CD">
      <w:pPr>
        <w:pStyle w:val="ListParagraph"/>
        <w:numPr>
          <w:ilvl w:val="3"/>
          <w:numId w:val="2"/>
        </w:numPr>
        <w:spacing w:after="0" w:line="240" w:lineRule="auto"/>
        <w:ind w:left="426" w:hanging="426"/>
        <w:rPr>
          <w:rFonts w:ascii="Arial" w:hAnsi="Arial" w:cs="Arial"/>
          <w:sz w:val="24"/>
          <w:szCs w:val="24"/>
        </w:rPr>
      </w:pPr>
      <w:r w:rsidRPr="00E155CD">
        <w:rPr>
          <w:rFonts w:ascii="Arial" w:hAnsi="Arial" w:cs="Arial"/>
          <w:sz w:val="24"/>
          <w:szCs w:val="24"/>
        </w:rPr>
        <w:t>Pre-pandemic survey feedback from social care clients provided with long term support from CNWL under Section 75 was improving with significantly more people reporting feeling in control of their daily lives (53% to 74% in 2019) and having enough social contact (21% to 40% in 2019).  Since Covid-19 the responses are less positive but remain above their 2017 baselines.  Feedback from carers of people with MH needs shows these carers were the most likely to feel unsupported in their caring role (compared to carers of people with other social care needs) though the situation improved slightly during the pandemic.</w:t>
      </w:r>
    </w:p>
    <w:p w14:paraId="6F222C78" w14:textId="77777777" w:rsidR="00E155CD" w:rsidRPr="00E155CD" w:rsidRDefault="00E155CD" w:rsidP="00E155CD">
      <w:pPr>
        <w:spacing w:after="0" w:line="240" w:lineRule="auto"/>
        <w:ind w:hanging="426"/>
        <w:rPr>
          <w:rFonts w:ascii="Arial" w:hAnsi="Arial" w:cs="Arial"/>
          <w:sz w:val="24"/>
          <w:szCs w:val="24"/>
        </w:rPr>
      </w:pPr>
    </w:p>
    <w:p w14:paraId="0D10FCD2" w14:textId="77777777" w:rsidR="00E155CD" w:rsidRPr="00E155CD" w:rsidRDefault="00E155CD" w:rsidP="00E155CD">
      <w:pPr>
        <w:pStyle w:val="ListParagraph"/>
        <w:numPr>
          <w:ilvl w:val="3"/>
          <w:numId w:val="2"/>
        </w:numPr>
        <w:spacing w:after="0" w:line="240" w:lineRule="auto"/>
        <w:ind w:left="426" w:hanging="426"/>
        <w:rPr>
          <w:rFonts w:ascii="Arial" w:hAnsi="Arial" w:cs="Arial"/>
          <w:sz w:val="24"/>
          <w:szCs w:val="24"/>
        </w:rPr>
      </w:pPr>
      <w:r w:rsidRPr="00E155CD">
        <w:rPr>
          <w:rFonts w:ascii="Arial" w:hAnsi="Arial" w:cs="Arial"/>
          <w:sz w:val="24"/>
          <w:szCs w:val="24"/>
        </w:rPr>
        <w:t xml:space="preserve">Many factors impact people’s responses to </w:t>
      </w:r>
      <w:proofErr w:type="gramStart"/>
      <w:r w:rsidRPr="00E155CD">
        <w:rPr>
          <w:rFonts w:ascii="Arial" w:hAnsi="Arial" w:cs="Arial"/>
          <w:sz w:val="24"/>
          <w:szCs w:val="24"/>
        </w:rPr>
        <w:t>surveys</w:t>
      </w:r>
      <w:proofErr w:type="gramEnd"/>
      <w:r w:rsidRPr="00E155CD">
        <w:rPr>
          <w:rFonts w:ascii="Arial" w:hAnsi="Arial" w:cs="Arial"/>
          <w:sz w:val="24"/>
          <w:szCs w:val="24"/>
        </w:rPr>
        <w:t xml:space="preserve"> and it is not possible to forecast precisely what impact the proposed changes may have on this group of users.  But to the extent that these changes will allow more flexibility and choice for users over their support, enable them to be helped and treated with respect and dignity and offer opportunities for meaningful social contact, the results could be expected to continue to improve.</w:t>
      </w:r>
    </w:p>
    <w:p w14:paraId="5FBFB644" w14:textId="77777777" w:rsidR="00E155CD" w:rsidRPr="00E155CD" w:rsidRDefault="00E155CD" w:rsidP="00E155CD">
      <w:pPr>
        <w:pStyle w:val="ListParagraph"/>
        <w:spacing w:after="0" w:line="240" w:lineRule="auto"/>
        <w:ind w:left="644" w:hanging="426"/>
        <w:rPr>
          <w:rFonts w:ascii="Arial" w:hAnsi="Arial" w:cs="Arial"/>
          <w:sz w:val="24"/>
          <w:szCs w:val="24"/>
        </w:rPr>
      </w:pPr>
    </w:p>
    <w:p w14:paraId="58C02E76" w14:textId="4296485D" w:rsidR="00E155CD" w:rsidRPr="00E155CD" w:rsidRDefault="00E155CD" w:rsidP="00364A1C">
      <w:pPr>
        <w:pStyle w:val="ListParagraph"/>
        <w:numPr>
          <w:ilvl w:val="3"/>
          <w:numId w:val="2"/>
        </w:numPr>
        <w:spacing w:after="0" w:line="240" w:lineRule="auto"/>
        <w:rPr>
          <w:rFonts w:ascii="Arial" w:hAnsi="Arial" w:cs="Arial"/>
          <w:sz w:val="24"/>
          <w:szCs w:val="24"/>
        </w:rPr>
      </w:pPr>
      <w:r w:rsidRPr="00E155CD">
        <w:rPr>
          <w:rFonts w:ascii="Arial" w:hAnsi="Arial" w:cs="Arial"/>
          <w:sz w:val="24"/>
          <w:szCs w:val="24"/>
        </w:rPr>
        <w:t xml:space="preserve">Activity measures such as the speed with which assessments are completed, whether </w:t>
      </w:r>
      <w:r>
        <w:rPr>
          <w:rFonts w:ascii="Arial" w:hAnsi="Arial" w:cs="Arial"/>
          <w:sz w:val="24"/>
          <w:szCs w:val="24"/>
        </w:rPr>
        <w:t>mental health</w:t>
      </w:r>
      <w:r w:rsidRPr="00E155CD">
        <w:rPr>
          <w:rFonts w:ascii="Arial" w:hAnsi="Arial" w:cs="Arial"/>
          <w:sz w:val="24"/>
          <w:szCs w:val="24"/>
        </w:rPr>
        <w:t xml:space="preserve"> users can engage in paid employment and live independently, are likely to be impacted positively or remain at high levels </w:t>
      </w:r>
      <w:proofErr w:type="gramStart"/>
      <w:r w:rsidRPr="00E155CD">
        <w:rPr>
          <w:rFonts w:ascii="Arial" w:hAnsi="Arial" w:cs="Arial"/>
          <w:sz w:val="24"/>
          <w:szCs w:val="24"/>
        </w:rPr>
        <w:t>as a result of</w:t>
      </w:r>
      <w:proofErr w:type="gramEnd"/>
      <w:r w:rsidRPr="00E155CD">
        <w:rPr>
          <w:rFonts w:ascii="Arial" w:hAnsi="Arial" w:cs="Arial"/>
          <w:sz w:val="24"/>
          <w:szCs w:val="24"/>
        </w:rPr>
        <w:t xml:space="preserve"> the proposals in this report. </w:t>
      </w:r>
    </w:p>
    <w:p w14:paraId="5FC343F3" w14:textId="77777777" w:rsidR="00E155CD" w:rsidRPr="00D91F42" w:rsidRDefault="00E155CD" w:rsidP="00364A1C">
      <w:pPr>
        <w:spacing w:after="0" w:line="240" w:lineRule="auto"/>
        <w:ind w:hanging="360"/>
        <w:rPr>
          <w:rFonts w:ascii="Arial" w:hAnsi="Arial" w:cs="Arial"/>
          <w:sz w:val="24"/>
          <w:szCs w:val="24"/>
        </w:rPr>
      </w:pPr>
    </w:p>
    <w:p w14:paraId="2C4BC644" w14:textId="45121E3F" w:rsidR="00714BEE" w:rsidRPr="00D91F42" w:rsidRDefault="006D453F" w:rsidP="00364A1C">
      <w:pPr>
        <w:pStyle w:val="ListParagraph"/>
        <w:numPr>
          <w:ilvl w:val="3"/>
          <w:numId w:val="2"/>
        </w:numPr>
        <w:tabs>
          <w:tab w:val="left" w:pos="7245"/>
        </w:tabs>
        <w:spacing w:after="0" w:line="240" w:lineRule="auto"/>
        <w:rPr>
          <w:rFonts w:ascii="Arial" w:hAnsi="Arial" w:cs="Arial"/>
          <w:sz w:val="24"/>
          <w:szCs w:val="24"/>
        </w:rPr>
      </w:pPr>
      <w:r w:rsidRPr="00D91F42">
        <w:rPr>
          <w:rFonts w:ascii="Arial" w:hAnsi="Arial" w:cs="Arial"/>
          <w:sz w:val="24"/>
          <w:szCs w:val="24"/>
        </w:rPr>
        <w:t xml:space="preserve">The support to carers </w:t>
      </w:r>
      <w:proofErr w:type="gramStart"/>
      <w:r w:rsidRPr="00D91F42">
        <w:rPr>
          <w:rFonts w:ascii="Arial" w:hAnsi="Arial" w:cs="Arial"/>
          <w:sz w:val="24"/>
          <w:szCs w:val="24"/>
        </w:rPr>
        <w:t>in particular would</w:t>
      </w:r>
      <w:proofErr w:type="gramEnd"/>
      <w:r w:rsidRPr="00D91F42">
        <w:rPr>
          <w:rFonts w:ascii="Arial" w:hAnsi="Arial" w:cs="Arial"/>
          <w:sz w:val="24"/>
          <w:szCs w:val="24"/>
        </w:rPr>
        <w:t xml:space="preserve"> be of most concern if these proposals </w:t>
      </w:r>
      <w:r w:rsidR="00D91F42" w:rsidRPr="00D91F42">
        <w:rPr>
          <w:rFonts w:ascii="Arial" w:hAnsi="Arial" w:cs="Arial"/>
          <w:sz w:val="24"/>
          <w:szCs w:val="24"/>
        </w:rPr>
        <w:t xml:space="preserve">were not progressed. </w:t>
      </w:r>
    </w:p>
    <w:p w14:paraId="631F40D5" w14:textId="77777777" w:rsidR="00D91F42" w:rsidRPr="00766033" w:rsidRDefault="00D91F42" w:rsidP="00364A1C">
      <w:pPr>
        <w:tabs>
          <w:tab w:val="left" w:pos="7245"/>
        </w:tabs>
        <w:spacing w:after="0" w:line="240" w:lineRule="auto"/>
        <w:ind w:hanging="360"/>
        <w:rPr>
          <w:rFonts w:ascii="Arial" w:hAnsi="Arial" w:cs="Arial"/>
          <w:i/>
          <w:sz w:val="24"/>
          <w:szCs w:val="24"/>
        </w:rPr>
      </w:pPr>
    </w:p>
    <w:p w14:paraId="7201F8C4" w14:textId="32348190" w:rsidR="00333FAA" w:rsidRDefault="00333FAA" w:rsidP="00364A1C">
      <w:pPr>
        <w:pStyle w:val="Heading4"/>
        <w:spacing w:before="0" w:line="240" w:lineRule="auto"/>
        <w:ind w:left="426" w:hanging="360"/>
        <w:rPr>
          <w:rFonts w:ascii="Arial" w:hAnsi="Arial" w:cs="Arial"/>
          <w:b/>
          <w:bCs/>
          <w:sz w:val="28"/>
          <w:szCs w:val="28"/>
        </w:rPr>
      </w:pPr>
      <w:r w:rsidRPr="00FE118A">
        <w:rPr>
          <w:rFonts w:ascii="Arial" w:hAnsi="Arial" w:cs="Arial"/>
          <w:b/>
          <w:bCs/>
          <w:sz w:val="28"/>
          <w:szCs w:val="28"/>
        </w:rPr>
        <w:t>Environmental Implications</w:t>
      </w:r>
    </w:p>
    <w:p w14:paraId="235B4E27" w14:textId="77777777" w:rsidR="00D301CD" w:rsidRPr="00D301CD" w:rsidRDefault="00D301CD" w:rsidP="00D301CD"/>
    <w:p w14:paraId="3F678EC2" w14:textId="50DC695F" w:rsidR="000929A6" w:rsidRPr="00766033" w:rsidRDefault="00C22370" w:rsidP="00364A1C">
      <w:pPr>
        <w:pStyle w:val="ListParagraph"/>
        <w:numPr>
          <w:ilvl w:val="3"/>
          <w:numId w:val="2"/>
        </w:numPr>
        <w:spacing w:after="0" w:line="240" w:lineRule="auto"/>
        <w:ind w:left="284"/>
        <w:rPr>
          <w:rFonts w:ascii="Arial" w:hAnsi="Arial" w:cs="Arial"/>
          <w:iCs/>
          <w:sz w:val="24"/>
          <w:szCs w:val="24"/>
        </w:rPr>
      </w:pPr>
      <w:r w:rsidRPr="00766033">
        <w:rPr>
          <w:rFonts w:ascii="Arial" w:hAnsi="Arial" w:cs="Arial"/>
          <w:sz w:val="24"/>
          <w:szCs w:val="24"/>
        </w:rPr>
        <w:t xml:space="preserve">There are no environmental implications </w:t>
      </w:r>
      <w:r w:rsidR="00C76E2E" w:rsidRPr="00766033">
        <w:rPr>
          <w:rFonts w:ascii="Arial" w:hAnsi="Arial" w:cs="Arial"/>
          <w:sz w:val="24"/>
          <w:szCs w:val="24"/>
        </w:rPr>
        <w:t>arising</w:t>
      </w:r>
      <w:r w:rsidRPr="00766033">
        <w:rPr>
          <w:rFonts w:ascii="Arial" w:hAnsi="Arial" w:cs="Arial"/>
          <w:sz w:val="24"/>
          <w:szCs w:val="24"/>
        </w:rPr>
        <w:t xml:space="preserve"> from this report.</w:t>
      </w:r>
    </w:p>
    <w:p w14:paraId="449AC181" w14:textId="77777777" w:rsidR="001A6DDB" w:rsidRPr="00766033" w:rsidRDefault="001A6DDB" w:rsidP="00364A1C">
      <w:pPr>
        <w:pStyle w:val="Heading4"/>
        <w:spacing w:line="240" w:lineRule="auto"/>
        <w:ind w:left="360" w:hanging="360"/>
        <w:rPr>
          <w:rFonts w:ascii="Arial" w:hAnsi="Arial" w:cs="Arial"/>
          <w:sz w:val="24"/>
          <w:szCs w:val="24"/>
        </w:rPr>
      </w:pPr>
    </w:p>
    <w:p w14:paraId="629B0CCC" w14:textId="77777777" w:rsidR="00D301CD" w:rsidRDefault="00D301CD" w:rsidP="00364A1C">
      <w:pPr>
        <w:pStyle w:val="Heading4"/>
        <w:spacing w:line="240" w:lineRule="auto"/>
        <w:ind w:left="360" w:hanging="360"/>
        <w:rPr>
          <w:rFonts w:ascii="Arial" w:hAnsi="Arial" w:cs="Arial"/>
          <w:b/>
          <w:bCs/>
          <w:sz w:val="28"/>
          <w:szCs w:val="28"/>
        </w:rPr>
      </w:pPr>
    </w:p>
    <w:p w14:paraId="5FF9152D" w14:textId="22BDB37A" w:rsidR="002A3FEF" w:rsidRDefault="002A3FEF" w:rsidP="00364A1C">
      <w:pPr>
        <w:pStyle w:val="Heading4"/>
        <w:spacing w:line="240" w:lineRule="auto"/>
        <w:ind w:left="360" w:hanging="360"/>
        <w:rPr>
          <w:rFonts w:ascii="Arial" w:hAnsi="Arial" w:cs="Arial"/>
          <w:b/>
          <w:bCs/>
          <w:sz w:val="28"/>
          <w:szCs w:val="28"/>
        </w:rPr>
      </w:pPr>
      <w:r w:rsidRPr="00FE118A">
        <w:rPr>
          <w:rFonts w:ascii="Arial" w:hAnsi="Arial" w:cs="Arial"/>
          <w:b/>
          <w:bCs/>
          <w:sz w:val="28"/>
          <w:szCs w:val="28"/>
        </w:rPr>
        <w:t>Dat</w:t>
      </w:r>
      <w:r w:rsidR="00DE72CF" w:rsidRPr="00FE118A">
        <w:rPr>
          <w:rFonts w:ascii="Arial" w:hAnsi="Arial" w:cs="Arial"/>
          <w:b/>
          <w:bCs/>
          <w:sz w:val="28"/>
          <w:szCs w:val="28"/>
        </w:rPr>
        <w:t>a</w:t>
      </w:r>
      <w:r w:rsidRPr="00FE118A">
        <w:rPr>
          <w:rFonts w:ascii="Arial" w:hAnsi="Arial" w:cs="Arial"/>
          <w:b/>
          <w:bCs/>
          <w:sz w:val="28"/>
          <w:szCs w:val="28"/>
        </w:rPr>
        <w:t xml:space="preserve"> Protection Implications</w:t>
      </w:r>
    </w:p>
    <w:p w14:paraId="0F17E520" w14:textId="77777777" w:rsidR="00D301CD" w:rsidRPr="00D301CD" w:rsidRDefault="00D301CD" w:rsidP="00D301CD"/>
    <w:p w14:paraId="440B6CA8" w14:textId="2C00C1C6" w:rsidR="000929A6" w:rsidRPr="00FE118A" w:rsidRDefault="002F65B9" w:rsidP="00364A1C">
      <w:pPr>
        <w:pStyle w:val="ListParagraph"/>
        <w:numPr>
          <w:ilvl w:val="3"/>
          <w:numId w:val="2"/>
        </w:numPr>
        <w:spacing w:after="0" w:line="240" w:lineRule="auto"/>
        <w:ind w:left="284"/>
        <w:rPr>
          <w:rFonts w:ascii="Arial" w:hAnsi="Arial" w:cs="Arial"/>
          <w:iCs/>
          <w:sz w:val="24"/>
          <w:szCs w:val="24"/>
        </w:rPr>
      </w:pPr>
      <w:r>
        <w:rPr>
          <w:rFonts w:ascii="Arial" w:hAnsi="Arial" w:cs="Arial"/>
          <w:sz w:val="24"/>
          <w:szCs w:val="24"/>
        </w:rPr>
        <w:t xml:space="preserve">The joint Task and Finish Group Workstream 3 </w:t>
      </w:r>
      <w:r w:rsidR="00EB6D2F">
        <w:rPr>
          <w:rFonts w:ascii="Arial" w:hAnsi="Arial" w:cs="Arial"/>
          <w:sz w:val="24"/>
          <w:szCs w:val="24"/>
        </w:rPr>
        <w:t xml:space="preserve">covers data and information management and sharing. Appropriate agreements and arrangements will be developed and implemented accordingly. </w:t>
      </w:r>
    </w:p>
    <w:p w14:paraId="64FE2408" w14:textId="77777777" w:rsidR="00FE118A" w:rsidRPr="00FE118A" w:rsidRDefault="00FE118A" w:rsidP="00FE118A">
      <w:pPr>
        <w:pStyle w:val="ListParagraph"/>
        <w:spacing w:after="0" w:line="240" w:lineRule="auto"/>
        <w:rPr>
          <w:rFonts w:ascii="Arial" w:hAnsi="Arial" w:cs="Arial"/>
          <w:iCs/>
          <w:sz w:val="28"/>
          <w:szCs w:val="28"/>
        </w:rPr>
      </w:pPr>
    </w:p>
    <w:p w14:paraId="055437C9" w14:textId="7146DC83" w:rsidR="00A81E19" w:rsidRDefault="00A81E19" w:rsidP="00D301CD">
      <w:pPr>
        <w:pStyle w:val="Heading3"/>
        <w:spacing w:before="0"/>
        <w:ind w:left="360" w:hanging="76"/>
        <w:rPr>
          <w:rFonts w:ascii="Arial" w:hAnsi="Arial" w:cs="Arial"/>
          <w:b/>
          <w:bCs/>
          <w:color w:val="auto"/>
          <w:sz w:val="28"/>
          <w:szCs w:val="28"/>
        </w:rPr>
      </w:pPr>
      <w:r w:rsidRPr="00FE118A">
        <w:rPr>
          <w:rFonts w:ascii="Arial" w:hAnsi="Arial" w:cs="Arial"/>
          <w:b/>
          <w:bCs/>
          <w:color w:val="auto"/>
          <w:sz w:val="28"/>
          <w:szCs w:val="28"/>
        </w:rPr>
        <w:t>Risk Management Implications</w:t>
      </w:r>
    </w:p>
    <w:p w14:paraId="46869369" w14:textId="77777777" w:rsidR="00D301CD" w:rsidRPr="00D301CD" w:rsidRDefault="00D301CD" w:rsidP="00D301CD">
      <w:pPr>
        <w:spacing w:line="240" w:lineRule="auto"/>
      </w:pPr>
    </w:p>
    <w:p w14:paraId="2245CA97" w14:textId="77777777" w:rsidR="00FC7982" w:rsidRPr="00FE118A" w:rsidRDefault="00FC7982" w:rsidP="00D301CD">
      <w:pPr>
        <w:pStyle w:val="ListParagraph"/>
        <w:numPr>
          <w:ilvl w:val="3"/>
          <w:numId w:val="2"/>
        </w:numPr>
        <w:tabs>
          <w:tab w:val="left" w:pos="284"/>
        </w:tabs>
        <w:spacing w:after="0" w:line="240" w:lineRule="auto"/>
        <w:ind w:left="426" w:right="81" w:hanging="568"/>
        <w:rPr>
          <w:rFonts w:ascii="Arial" w:hAnsi="Arial" w:cs="Arial"/>
          <w:sz w:val="24"/>
          <w:szCs w:val="24"/>
          <w:lang w:val="en-US"/>
        </w:rPr>
      </w:pPr>
      <w:r w:rsidRPr="00FE118A">
        <w:rPr>
          <w:rFonts w:ascii="Arial" w:hAnsi="Arial" w:cs="Arial"/>
          <w:sz w:val="24"/>
          <w:szCs w:val="24"/>
          <w:lang w:val="en-US"/>
        </w:rPr>
        <w:t xml:space="preserve">Risk included on Directorate risk </w:t>
      </w:r>
      <w:proofErr w:type="gramStart"/>
      <w:r w:rsidRPr="00FE118A">
        <w:rPr>
          <w:rFonts w:ascii="Arial" w:hAnsi="Arial" w:cs="Arial"/>
          <w:sz w:val="24"/>
          <w:szCs w:val="24"/>
          <w:lang w:val="en-US"/>
        </w:rPr>
        <w:t>register?</w:t>
      </w:r>
      <w:proofErr w:type="gramEnd"/>
      <w:r w:rsidRPr="00FE118A">
        <w:rPr>
          <w:rFonts w:ascii="Arial" w:hAnsi="Arial" w:cs="Arial"/>
          <w:sz w:val="24"/>
          <w:szCs w:val="24"/>
          <w:lang w:val="en-US"/>
        </w:rPr>
        <w:t xml:space="preserve"> </w:t>
      </w:r>
      <w:r w:rsidRPr="00D301CD">
        <w:rPr>
          <w:rFonts w:ascii="Arial" w:hAnsi="Arial" w:cs="Arial"/>
          <w:b/>
          <w:bCs/>
          <w:sz w:val="24"/>
          <w:szCs w:val="24"/>
          <w:lang w:val="en-US"/>
        </w:rPr>
        <w:t>No</w:t>
      </w:r>
    </w:p>
    <w:p w14:paraId="6A79C7CA" w14:textId="77777777" w:rsidR="00FC7982" w:rsidRDefault="00FC7982" w:rsidP="00FC7982">
      <w:pPr>
        <w:pStyle w:val="ListParagraph"/>
        <w:numPr>
          <w:ilvl w:val="3"/>
          <w:numId w:val="2"/>
        </w:numPr>
        <w:tabs>
          <w:tab w:val="left" w:pos="284"/>
        </w:tabs>
        <w:spacing w:after="0" w:line="240" w:lineRule="auto"/>
        <w:ind w:left="426" w:right="141" w:hanging="568"/>
        <w:rPr>
          <w:rFonts w:ascii="Arial" w:hAnsi="Arial" w:cs="Arial"/>
          <w:sz w:val="24"/>
          <w:szCs w:val="24"/>
          <w:lang w:val="en-US"/>
        </w:rPr>
      </w:pPr>
      <w:r w:rsidRPr="00FE118A">
        <w:rPr>
          <w:rFonts w:ascii="Arial" w:hAnsi="Arial" w:cs="Arial"/>
          <w:sz w:val="24"/>
          <w:szCs w:val="24"/>
          <w:lang w:val="en-US"/>
        </w:rPr>
        <w:t xml:space="preserve">Separate risk register in place?  </w:t>
      </w:r>
      <w:r w:rsidRPr="00D301CD">
        <w:rPr>
          <w:rFonts w:ascii="Arial" w:hAnsi="Arial" w:cs="Arial"/>
          <w:b/>
          <w:bCs/>
          <w:sz w:val="24"/>
          <w:szCs w:val="24"/>
          <w:lang w:val="en-US"/>
        </w:rPr>
        <w:t>Yes</w:t>
      </w:r>
    </w:p>
    <w:p w14:paraId="5CF26E6B" w14:textId="77777777" w:rsidR="00FC7982" w:rsidRDefault="00FC7982" w:rsidP="00FC7982">
      <w:pPr>
        <w:pStyle w:val="ListParagraph"/>
        <w:numPr>
          <w:ilvl w:val="3"/>
          <w:numId w:val="2"/>
        </w:numPr>
        <w:tabs>
          <w:tab w:val="left" w:pos="284"/>
        </w:tabs>
        <w:spacing w:after="0" w:line="240" w:lineRule="auto"/>
        <w:ind w:left="426" w:right="141" w:hanging="568"/>
        <w:rPr>
          <w:rFonts w:ascii="Arial" w:hAnsi="Arial" w:cs="Arial"/>
          <w:sz w:val="24"/>
          <w:szCs w:val="24"/>
          <w:lang w:val="en-US"/>
        </w:rPr>
      </w:pPr>
      <w:r>
        <w:rPr>
          <w:rFonts w:ascii="Arial" w:hAnsi="Arial" w:cs="Arial"/>
          <w:sz w:val="24"/>
          <w:szCs w:val="24"/>
          <w:lang w:val="en-US"/>
        </w:rPr>
        <w:t>The relevant risks contained in the register are attached/</w:t>
      </w:r>
      <w:proofErr w:type="spellStart"/>
      <w:r>
        <w:rPr>
          <w:rFonts w:ascii="Arial" w:hAnsi="Arial" w:cs="Arial"/>
          <w:sz w:val="24"/>
          <w:szCs w:val="24"/>
          <w:lang w:val="en-US"/>
        </w:rPr>
        <w:t>summarised</w:t>
      </w:r>
      <w:proofErr w:type="spellEnd"/>
      <w:r>
        <w:rPr>
          <w:rFonts w:ascii="Arial" w:hAnsi="Arial" w:cs="Arial"/>
          <w:sz w:val="24"/>
          <w:szCs w:val="24"/>
          <w:lang w:val="en-US"/>
        </w:rPr>
        <w:t xml:space="preserve"> below. </w:t>
      </w:r>
      <w:r w:rsidRPr="00680BEC">
        <w:rPr>
          <w:rFonts w:ascii="Arial" w:hAnsi="Arial" w:cs="Arial"/>
          <w:b/>
          <w:bCs/>
          <w:sz w:val="24"/>
          <w:szCs w:val="24"/>
          <w:lang w:val="en-US"/>
        </w:rPr>
        <w:t>Y</w:t>
      </w:r>
      <w:r>
        <w:rPr>
          <w:rFonts w:ascii="Arial" w:hAnsi="Arial" w:cs="Arial"/>
          <w:b/>
          <w:bCs/>
          <w:sz w:val="24"/>
          <w:szCs w:val="24"/>
          <w:lang w:val="en-US"/>
        </w:rPr>
        <w:t>es</w:t>
      </w:r>
    </w:p>
    <w:p w14:paraId="5B82D723" w14:textId="77777777" w:rsidR="00FC7982" w:rsidRDefault="00FC7982" w:rsidP="00FC7982">
      <w:pPr>
        <w:pStyle w:val="ListParagraph"/>
        <w:numPr>
          <w:ilvl w:val="3"/>
          <w:numId w:val="2"/>
        </w:numPr>
        <w:tabs>
          <w:tab w:val="left" w:pos="284"/>
        </w:tabs>
        <w:spacing w:after="0" w:line="240" w:lineRule="auto"/>
        <w:ind w:right="141"/>
        <w:rPr>
          <w:rFonts w:ascii="Arial" w:hAnsi="Arial" w:cs="Arial"/>
          <w:sz w:val="24"/>
          <w:szCs w:val="24"/>
        </w:rPr>
      </w:pPr>
      <w:r w:rsidRPr="00766033">
        <w:rPr>
          <w:rFonts w:ascii="Arial" w:hAnsi="Arial" w:cs="Arial"/>
          <w:sz w:val="24"/>
          <w:szCs w:val="24"/>
        </w:rPr>
        <w:t>The key risks for the recommendations and mitigations are outlined as follows:</w:t>
      </w:r>
    </w:p>
    <w:p w14:paraId="45843281" w14:textId="77777777" w:rsidR="00FC7982" w:rsidRPr="00766033" w:rsidRDefault="00FC7982" w:rsidP="00FC7982">
      <w:pPr>
        <w:spacing w:after="0" w:line="240" w:lineRule="auto"/>
        <w:rPr>
          <w:rFonts w:ascii="Arial" w:hAnsi="Arial" w:cs="Arial"/>
        </w:rPr>
      </w:pPr>
    </w:p>
    <w:tbl>
      <w:tblPr>
        <w:tblStyle w:val="TableGrid"/>
        <w:tblW w:w="0" w:type="auto"/>
        <w:tblInd w:w="720" w:type="dxa"/>
        <w:tblLook w:val="04A0" w:firstRow="1" w:lastRow="0" w:firstColumn="1" w:lastColumn="0" w:noHBand="0" w:noVBand="1"/>
      </w:tblPr>
      <w:tblGrid>
        <w:gridCol w:w="2160"/>
        <w:gridCol w:w="3323"/>
        <w:gridCol w:w="2096"/>
      </w:tblGrid>
      <w:tr w:rsidR="00FC7982" w:rsidRPr="00766033" w14:paraId="3DF7A055" w14:textId="77777777" w:rsidTr="0007654F">
        <w:tc>
          <w:tcPr>
            <w:tcW w:w="2160" w:type="dxa"/>
          </w:tcPr>
          <w:p w14:paraId="7B926211" w14:textId="77777777" w:rsidR="00FC7982" w:rsidRPr="00766033" w:rsidRDefault="00FC7982" w:rsidP="0007654F">
            <w:pPr>
              <w:pStyle w:val="ListParagraph"/>
              <w:spacing w:after="0"/>
              <w:ind w:left="0"/>
              <w:jc w:val="center"/>
              <w:rPr>
                <w:rFonts w:ascii="Arial" w:hAnsi="Arial" w:cs="Arial"/>
                <w:b/>
                <w:bCs/>
                <w:sz w:val="24"/>
                <w:szCs w:val="24"/>
              </w:rPr>
            </w:pPr>
            <w:r w:rsidRPr="00766033">
              <w:rPr>
                <w:rFonts w:ascii="Arial" w:hAnsi="Arial" w:cs="Arial"/>
                <w:b/>
                <w:bCs/>
                <w:sz w:val="24"/>
                <w:szCs w:val="24"/>
              </w:rPr>
              <w:t>Risk</w:t>
            </w:r>
          </w:p>
        </w:tc>
        <w:tc>
          <w:tcPr>
            <w:tcW w:w="3323" w:type="dxa"/>
          </w:tcPr>
          <w:p w14:paraId="39C912E6" w14:textId="77777777" w:rsidR="00FC7982" w:rsidRPr="00766033" w:rsidRDefault="00FC7982" w:rsidP="0007654F">
            <w:pPr>
              <w:pStyle w:val="ListParagraph"/>
              <w:spacing w:after="0"/>
              <w:ind w:left="0"/>
              <w:jc w:val="center"/>
              <w:rPr>
                <w:rFonts w:ascii="Arial" w:hAnsi="Arial" w:cs="Arial"/>
                <w:b/>
                <w:bCs/>
                <w:sz w:val="24"/>
                <w:szCs w:val="24"/>
              </w:rPr>
            </w:pPr>
            <w:r w:rsidRPr="00766033">
              <w:rPr>
                <w:rFonts w:ascii="Arial" w:hAnsi="Arial" w:cs="Arial"/>
                <w:b/>
                <w:bCs/>
                <w:sz w:val="24"/>
                <w:szCs w:val="24"/>
              </w:rPr>
              <w:t>Mitigation</w:t>
            </w:r>
          </w:p>
        </w:tc>
        <w:tc>
          <w:tcPr>
            <w:tcW w:w="2096" w:type="dxa"/>
          </w:tcPr>
          <w:p w14:paraId="71E6CA9B" w14:textId="77777777" w:rsidR="00FC7982" w:rsidRPr="00766033" w:rsidRDefault="00FC7982" w:rsidP="0007654F">
            <w:pPr>
              <w:pStyle w:val="ListParagraph"/>
              <w:spacing w:after="0"/>
              <w:ind w:left="0"/>
              <w:jc w:val="center"/>
              <w:rPr>
                <w:rFonts w:ascii="Arial" w:hAnsi="Arial" w:cs="Arial"/>
                <w:b/>
                <w:bCs/>
                <w:sz w:val="24"/>
                <w:szCs w:val="24"/>
              </w:rPr>
            </w:pPr>
            <w:r>
              <w:rPr>
                <w:rFonts w:ascii="Arial" w:hAnsi="Arial" w:cs="Arial"/>
                <w:b/>
                <w:bCs/>
                <w:sz w:val="24"/>
                <w:szCs w:val="24"/>
              </w:rPr>
              <w:t>RAG Status</w:t>
            </w:r>
          </w:p>
        </w:tc>
      </w:tr>
      <w:tr w:rsidR="00FC7982" w:rsidRPr="00766033" w14:paraId="32298EBB" w14:textId="77777777" w:rsidTr="0007654F">
        <w:tc>
          <w:tcPr>
            <w:tcW w:w="2160" w:type="dxa"/>
          </w:tcPr>
          <w:p w14:paraId="5FCEB8D0" w14:textId="77777777" w:rsidR="00FC7982" w:rsidRPr="00607440" w:rsidRDefault="00FC7982" w:rsidP="0007654F">
            <w:pPr>
              <w:autoSpaceDE w:val="0"/>
              <w:autoSpaceDN w:val="0"/>
              <w:adjustRightInd w:val="0"/>
              <w:spacing w:after="160" w:line="259" w:lineRule="auto"/>
              <w:rPr>
                <w:rFonts w:ascii="Arial" w:hAnsi="Arial" w:cs="Arial"/>
                <w:sz w:val="24"/>
                <w:szCs w:val="24"/>
              </w:rPr>
            </w:pPr>
            <w:r w:rsidRPr="00607440">
              <w:rPr>
                <w:rFonts w:ascii="Arial" w:hAnsi="Arial" w:cs="Arial"/>
                <w:sz w:val="24"/>
                <w:szCs w:val="24"/>
              </w:rPr>
              <w:t>Reputational risk to the Council if the transfer resulted in a loss of continuity to the service</w:t>
            </w:r>
            <w:r>
              <w:rPr>
                <w:rFonts w:ascii="Arial" w:hAnsi="Arial" w:cs="Arial"/>
                <w:sz w:val="24"/>
                <w:szCs w:val="24"/>
              </w:rPr>
              <w:t xml:space="preserve"> and failure meet statutory duties</w:t>
            </w:r>
            <w:r w:rsidRPr="00607440">
              <w:rPr>
                <w:rFonts w:ascii="Arial" w:hAnsi="Arial" w:cs="Arial"/>
                <w:sz w:val="24"/>
                <w:szCs w:val="24"/>
              </w:rPr>
              <w:t>. This would also have a negative impact on system partners and the integration agenda across NWL and Harrow Borough Based Partnership.</w:t>
            </w:r>
          </w:p>
        </w:tc>
        <w:tc>
          <w:tcPr>
            <w:tcW w:w="3323" w:type="dxa"/>
          </w:tcPr>
          <w:p w14:paraId="1894FEE6" w14:textId="77777777" w:rsidR="00FC7982" w:rsidRDefault="00FC7982" w:rsidP="0007654F">
            <w:pPr>
              <w:pStyle w:val="ListParagraph"/>
              <w:numPr>
                <w:ilvl w:val="0"/>
                <w:numId w:val="34"/>
              </w:numPr>
              <w:spacing w:after="0" w:line="240" w:lineRule="auto"/>
              <w:rPr>
                <w:rFonts w:ascii="Arial" w:hAnsi="Arial" w:cs="Arial"/>
                <w:sz w:val="24"/>
                <w:szCs w:val="24"/>
              </w:rPr>
            </w:pPr>
            <w:r>
              <w:rPr>
                <w:rFonts w:ascii="Arial" w:hAnsi="Arial" w:cs="Arial"/>
                <w:sz w:val="24"/>
                <w:szCs w:val="24"/>
              </w:rPr>
              <w:t>Joint working with CNWL to plan the new service model and the transfer of services. MOU in place.</w:t>
            </w:r>
          </w:p>
          <w:p w14:paraId="27037048" w14:textId="77777777" w:rsidR="00FC7982" w:rsidRDefault="00FC7982" w:rsidP="0007654F">
            <w:pPr>
              <w:pStyle w:val="ListParagraph"/>
              <w:numPr>
                <w:ilvl w:val="0"/>
                <w:numId w:val="34"/>
              </w:numPr>
              <w:spacing w:after="0" w:line="240" w:lineRule="auto"/>
              <w:rPr>
                <w:rFonts w:ascii="Arial" w:hAnsi="Arial" w:cs="Arial"/>
                <w:sz w:val="24"/>
                <w:szCs w:val="24"/>
              </w:rPr>
            </w:pPr>
            <w:r>
              <w:rPr>
                <w:rFonts w:ascii="Arial" w:hAnsi="Arial" w:cs="Arial"/>
                <w:sz w:val="24"/>
                <w:szCs w:val="24"/>
              </w:rPr>
              <w:t xml:space="preserve">Engagement and briefing of Harrow Borough Based Partnership (HBBP) through the Harrow Health and Care Executive comprising representatives from health social care and the voluntary sector. </w:t>
            </w:r>
          </w:p>
          <w:p w14:paraId="49F752DF" w14:textId="77777777" w:rsidR="00FC7982" w:rsidRPr="00766033" w:rsidRDefault="00FC7982" w:rsidP="0007654F">
            <w:pPr>
              <w:pStyle w:val="ListParagraph"/>
              <w:numPr>
                <w:ilvl w:val="0"/>
                <w:numId w:val="34"/>
              </w:numPr>
              <w:spacing w:after="0" w:line="240" w:lineRule="auto"/>
              <w:rPr>
                <w:rFonts w:ascii="Arial" w:hAnsi="Arial" w:cs="Arial"/>
                <w:sz w:val="24"/>
                <w:szCs w:val="24"/>
              </w:rPr>
            </w:pPr>
            <w:r>
              <w:rPr>
                <w:rFonts w:ascii="Arial" w:hAnsi="Arial" w:cs="Arial"/>
                <w:sz w:val="24"/>
                <w:szCs w:val="24"/>
              </w:rPr>
              <w:t>CNWL and Council working with partners in the Mental Health workstream of the HBBP.</w:t>
            </w:r>
          </w:p>
        </w:tc>
        <w:tc>
          <w:tcPr>
            <w:tcW w:w="2096" w:type="dxa"/>
            <w:shd w:val="clear" w:color="auto" w:fill="FFC000"/>
          </w:tcPr>
          <w:p w14:paraId="30331140" w14:textId="77777777" w:rsidR="00FC7982" w:rsidRPr="0007654F" w:rsidRDefault="00FC7982" w:rsidP="0007654F">
            <w:pPr>
              <w:spacing w:after="0" w:line="240" w:lineRule="auto"/>
              <w:rPr>
                <w:rFonts w:ascii="Arial" w:hAnsi="Arial" w:cs="Arial"/>
                <w:sz w:val="24"/>
                <w:szCs w:val="24"/>
              </w:rPr>
            </w:pPr>
            <w:r>
              <w:rPr>
                <w:rFonts w:ascii="Arial" w:hAnsi="Arial" w:cs="Arial"/>
                <w:sz w:val="24"/>
                <w:szCs w:val="24"/>
              </w:rPr>
              <w:t>Amber</w:t>
            </w:r>
          </w:p>
        </w:tc>
      </w:tr>
      <w:tr w:rsidR="00FC7982" w:rsidRPr="00766033" w14:paraId="29D4C0BA" w14:textId="77777777" w:rsidTr="0007654F">
        <w:tc>
          <w:tcPr>
            <w:tcW w:w="2160" w:type="dxa"/>
          </w:tcPr>
          <w:p w14:paraId="7F556489" w14:textId="77777777" w:rsidR="00FC7982" w:rsidRPr="00AE50F3" w:rsidRDefault="00FC7982" w:rsidP="0007654F">
            <w:pPr>
              <w:pStyle w:val="ListParagraph"/>
              <w:autoSpaceDE w:val="0"/>
              <w:autoSpaceDN w:val="0"/>
              <w:adjustRightInd w:val="0"/>
              <w:spacing w:after="160" w:line="259" w:lineRule="auto"/>
              <w:ind w:left="0"/>
              <w:rPr>
                <w:rFonts w:ascii="Arial" w:hAnsi="Arial" w:cs="Arial"/>
                <w:sz w:val="24"/>
                <w:szCs w:val="24"/>
              </w:rPr>
            </w:pPr>
            <w:r>
              <w:rPr>
                <w:rFonts w:ascii="Arial" w:hAnsi="Arial" w:cs="Arial"/>
                <w:sz w:val="24"/>
                <w:szCs w:val="24"/>
              </w:rPr>
              <w:t xml:space="preserve">Workforce: </w:t>
            </w:r>
            <w:r w:rsidRPr="00AE50F3">
              <w:rPr>
                <w:rFonts w:ascii="Arial" w:hAnsi="Arial" w:cs="Arial"/>
                <w:sz w:val="24"/>
                <w:szCs w:val="24"/>
              </w:rPr>
              <w:t>Staff may choose not to TUPE to new arrangements which would result in the additional challenge in the current national economic climate</w:t>
            </w:r>
            <w:r>
              <w:rPr>
                <w:rFonts w:ascii="Arial" w:hAnsi="Arial" w:cs="Arial"/>
                <w:sz w:val="24"/>
                <w:szCs w:val="24"/>
              </w:rPr>
              <w:t>,</w:t>
            </w:r>
            <w:r w:rsidRPr="00AE50F3">
              <w:rPr>
                <w:rFonts w:ascii="Arial" w:hAnsi="Arial" w:cs="Arial"/>
                <w:sz w:val="24"/>
                <w:szCs w:val="24"/>
              </w:rPr>
              <w:t xml:space="preserve"> to recruit to vacant social work posts </w:t>
            </w:r>
          </w:p>
          <w:p w14:paraId="09FEDC5A" w14:textId="77777777" w:rsidR="00FC7982" w:rsidRPr="001F1730" w:rsidRDefault="00FC7982" w:rsidP="0007654F">
            <w:pPr>
              <w:pStyle w:val="ListParagraph"/>
              <w:spacing w:after="0" w:line="240" w:lineRule="auto"/>
              <w:ind w:left="0"/>
              <w:rPr>
                <w:rFonts w:ascii="Arial" w:hAnsi="Arial" w:cs="Arial"/>
                <w:sz w:val="24"/>
                <w:szCs w:val="24"/>
              </w:rPr>
            </w:pPr>
          </w:p>
        </w:tc>
        <w:tc>
          <w:tcPr>
            <w:tcW w:w="3323" w:type="dxa"/>
          </w:tcPr>
          <w:p w14:paraId="1158107C" w14:textId="77777777" w:rsidR="00FC7982" w:rsidRDefault="00FC7982" w:rsidP="0007654F">
            <w:pPr>
              <w:pStyle w:val="ListParagraph"/>
              <w:numPr>
                <w:ilvl w:val="0"/>
                <w:numId w:val="35"/>
              </w:numPr>
              <w:spacing w:after="0" w:line="240" w:lineRule="auto"/>
              <w:ind w:left="360"/>
              <w:rPr>
                <w:rFonts w:ascii="Arial" w:hAnsi="Arial" w:cs="Arial"/>
                <w:sz w:val="24"/>
                <w:szCs w:val="24"/>
              </w:rPr>
            </w:pPr>
            <w:r>
              <w:rPr>
                <w:rFonts w:ascii="Arial" w:hAnsi="Arial" w:cs="Arial"/>
                <w:sz w:val="24"/>
                <w:szCs w:val="24"/>
              </w:rPr>
              <w:lastRenderedPageBreak/>
              <w:t xml:space="preserve">Early engagement with staff and planned communications through new service development and transition arrangements. </w:t>
            </w:r>
          </w:p>
          <w:p w14:paraId="7A7D29D4" w14:textId="77777777" w:rsidR="00FC7982" w:rsidRDefault="00FC7982" w:rsidP="0007654F">
            <w:pPr>
              <w:pStyle w:val="ListParagraph"/>
              <w:spacing w:after="0" w:line="240" w:lineRule="auto"/>
              <w:ind w:left="0"/>
              <w:rPr>
                <w:rFonts w:ascii="Arial" w:hAnsi="Arial" w:cs="Arial"/>
                <w:sz w:val="24"/>
                <w:szCs w:val="24"/>
              </w:rPr>
            </w:pPr>
          </w:p>
          <w:p w14:paraId="2EBAA07B" w14:textId="77777777" w:rsidR="00FC7982" w:rsidRDefault="00FC7982" w:rsidP="0007654F">
            <w:pPr>
              <w:pStyle w:val="ListParagraph"/>
              <w:numPr>
                <w:ilvl w:val="0"/>
                <w:numId w:val="35"/>
              </w:numPr>
              <w:spacing w:after="0" w:line="240" w:lineRule="auto"/>
              <w:ind w:left="360"/>
              <w:rPr>
                <w:rFonts w:ascii="Arial" w:hAnsi="Arial" w:cs="Arial"/>
                <w:sz w:val="24"/>
                <w:szCs w:val="24"/>
              </w:rPr>
            </w:pPr>
            <w:r>
              <w:rPr>
                <w:rFonts w:ascii="Arial" w:hAnsi="Arial" w:cs="Arial"/>
                <w:sz w:val="24"/>
                <w:szCs w:val="24"/>
              </w:rPr>
              <w:t xml:space="preserve">Co-production approach with staff to design and implementation. </w:t>
            </w:r>
          </w:p>
          <w:p w14:paraId="48AB48E7" w14:textId="77777777" w:rsidR="00FC7982" w:rsidRDefault="00FC7982" w:rsidP="0007654F">
            <w:pPr>
              <w:pStyle w:val="ListParagraph"/>
              <w:spacing w:after="0" w:line="240" w:lineRule="auto"/>
              <w:ind w:left="0"/>
              <w:rPr>
                <w:rFonts w:ascii="Arial" w:hAnsi="Arial" w:cs="Arial"/>
                <w:sz w:val="24"/>
                <w:szCs w:val="24"/>
              </w:rPr>
            </w:pPr>
          </w:p>
          <w:p w14:paraId="6E18A4ED" w14:textId="77777777" w:rsidR="00FC7982" w:rsidRPr="00766033" w:rsidRDefault="00FC7982" w:rsidP="0007654F">
            <w:pPr>
              <w:pStyle w:val="ListParagraph"/>
              <w:numPr>
                <w:ilvl w:val="0"/>
                <w:numId w:val="35"/>
              </w:numPr>
              <w:spacing w:after="0" w:line="240" w:lineRule="auto"/>
              <w:ind w:left="429" w:hanging="425"/>
              <w:rPr>
                <w:rFonts w:ascii="Arial" w:hAnsi="Arial" w:cs="Arial"/>
                <w:sz w:val="24"/>
                <w:szCs w:val="24"/>
              </w:rPr>
            </w:pPr>
            <w:r>
              <w:rPr>
                <w:rFonts w:ascii="Arial" w:hAnsi="Arial" w:cs="Arial"/>
                <w:sz w:val="24"/>
                <w:szCs w:val="24"/>
              </w:rPr>
              <w:t xml:space="preserve">Potential to transfer to local authority with </w:t>
            </w:r>
            <w:r>
              <w:rPr>
                <w:rFonts w:ascii="Arial" w:hAnsi="Arial" w:cs="Arial"/>
                <w:sz w:val="24"/>
                <w:szCs w:val="24"/>
              </w:rPr>
              <w:lastRenderedPageBreak/>
              <w:t>network of professional social workers.</w:t>
            </w:r>
          </w:p>
        </w:tc>
        <w:tc>
          <w:tcPr>
            <w:tcW w:w="2096" w:type="dxa"/>
            <w:shd w:val="clear" w:color="auto" w:fill="FFC000"/>
          </w:tcPr>
          <w:p w14:paraId="427BFE3A" w14:textId="77777777" w:rsidR="00FC7982" w:rsidRDefault="00FC7982" w:rsidP="0007654F">
            <w:pPr>
              <w:pStyle w:val="ListParagraph"/>
              <w:spacing w:after="0" w:line="240" w:lineRule="auto"/>
              <w:ind w:left="0"/>
              <w:jc w:val="both"/>
              <w:rPr>
                <w:rFonts w:ascii="Arial" w:hAnsi="Arial" w:cs="Arial"/>
                <w:sz w:val="24"/>
                <w:szCs w:val="24"/>
              </w:rPr>
            </w:pPr>
            <w:r>
              <w:rPr>
                <w:rFonts w:ascii="Arial" w:hAnsi="Arial" w:cs="Arial"/>
                <w:sz w:val="24"/>
                <w:szCs w:val="24"/>
              </w:rPr>
              <w:lastRenderedPageBreak/>
              <w:t>Amber</w:t>
            </w:r>
          </w:p>
        </w:tc>
      </w:tr>
      <w:tr w:rsidR="00FC7982" w:rsidRPr="00766033" w14:paraId="06E39DA4" w14:textId="77777777" w:rsidTr="0007654F">
        <w:tc>
          <w:tcPr>
            <w:tcW w:w="2160" w:type="dxa"/>
          </w:tcPr>
          <w:p w14:paraId="61F26840" w14:textId="77777777" w:rsidR="00FC7982" w:rsidRPr="000F06A0" w:rsidRDefault="00FC7982" w:rsidP="0007654F">
            <w:pPr>
              <w:autoSpaceDE w:val="0"/>
              <w:autoSpaceDN w:val="0"/>
              <w:adjustRightInd w:val="0"/>
              <w:spacing w:after="160" w:line="259" w:lineRule="auto"/>
              <w:rPr>
                <w:rFonts w:ascii="Arial" w:hAnsi="Arial" w:cs="Arial"/>
                <w:b/>
                <w:bCs/>
                <w:sz w:val="24"/>
                <w:szCs w:val="24"/>
              </w:rPr>
            </w:pPr>
            <w:r>
              <w:rPr>
                <w:rFonts w:ascii="Arial" w:hAnsi="Arial" w:cs="Arial"/>
                <w:sz w:val="24"/>
                <w:szCs w:val="24"/>
              </w:rPr>
              <w:t xml:space="preserve">Insufficient budget/ </w:t>
            </w:r>
            <w:r w:rsidRPr="00607440">
              <w:rPr>
                <w:rFonts w:ascii="Arial" w:hAnsi="Arial" w:cs="Arial"/>
                <w:sz w:val="24"/>
                <w:szCs w:val="24"/>
              </w:rPr>
              <w:t>financial</w:t>
            </w:r>
            <w:r>
              <w:rPr>
                <w:rFonts w:ascii="Arial" w:hAnsi="Arial" w:cs="Arial"/>
                <w:sz w:val="24"/>
                <w:szCs w:val="24"/>
              </w:rPr>
              <w:t xml:space="preserve"> issues. </w:t>
            </w:r>
          </w:p>
        </w:tc>
        <w:tc>
          <w:tcPr>
            <w:tcW w:w="3323" w:type="dxa"/>
          </w:tcPr>
          <w:p w14:paraId="2B96406F" w14:textId="77777777" w:rsidR="00FC7982" w:rsidRDefault="00FC7982" w:rsidP="0007654F">
            <w:pPr>
              <w:pStyle w:val="ListParagraph"/>
              <w:numPr>
                <w:ilvl w:val="0"/>
                <w:numId w:val="36"/>
              </w:numPr>
              <w:spacing w:after="0" w:line="240" w:lineRule="auto"/>
              <w:ind w:left="360"/>
              <w:rPr>
                <w:rFonts w:ascii="Arial" w:hAnsi="Arial" w:cs="Arial"/>
                <w:sz w:val="24"/>
                <w:szCs w:val="24"/>
              </w:rPr>
            </w:pPr>
            <w:r>
              <w:rPr>
                <w:rFonts w:ascii="Arial" w:hAnsi="Arial" w:cs="Arial"/>
                <w:sz w:val="24"/>
                <w:szCs w:val="24"/>
              </w:rPr>
              <w:t>The current delegated budget will transfer back to the direct control of the council.</w:t>
            </w:r>
          </w:p>
          <w:p w14:paraId="3E32AC5B" w14:textId="77777777" w:rsidR="00FC7982" w:rsidRDefault="00FC7982" w:rsidP="0007654F">
            <w:pPr>
              <w:pStyle w:val="ListParagraph"/>
              <w:spacing w:after="0" w:line="240" w:lineRule="auto"/>
              <w:ind w:left="0"/>
              <w:rPr>
                <w:rFonts w:ascii="Arial" w:hAnsi="Arial" w:cs="Arial"/>
                <w:sz w:val="24"/>
                <w:szCs w:val="24"/>
              </w:rPr>
            </w:pPr>
          </w:p>
          <w:p w14:paraId="390AE438" w14:textId="77777777" w:rsidR="00FC7982" w:rsidRPr="00766033" w:rsidRDefault="00FC7982" w:rsidP="0007654F">
            <w:pPr>
              <w:pStyle w:val="ListParagraph"/>
              <w:numPr>
                <w:ilvl w:val="0"/>
                <w:numId w:val="36"/>
              </w:numPr>
              <w:spacing w:after="0" w:line="240" w:lineRule="auto"/>
              <w:ind w:left="360"/>
              <w:rPr>
                <w:rFonts w:ascii="Arial" w:hAnsi="Arial" w:cs="Arial"/>
                <w:sz w:val="24"/>
                <w:szCs w:val="24"/>
              </w:rPr>
            </w:pPr>
            <w:r>
              <w:rPr>
                <w:rFonts w:ascii="Arial" w:hAnsi="Arial" w:cs="Arial"/>
                <w:sz w:val="24"/>
                <w:szCs w:val="24"/>
              </w:rPr>
              <w:t xml:space="preserve">Potential to develop efficiencies over time through commissioning mental health services and placements </w:t>
            </w:r>
          </w:p>
        </w:tc>
        <w:tc>
          <w:tcPr>
            <w:tcW w:w="2096" w:type="dxa"/>
            <w:shd w:val="clear" w:color="auto" w:fill="FFC000"/>
          </w:tcPr>
          <w:p w14:paraId="71E204EB" w14:textId="77777777" w:rsidR="00FC7982" w:rsidRPr="0007654F" w:rsidRDefault="00FC7982" w:rsidP="0007654F">
            <w:pPr>
              <w:spacing w:after="0" w:line="240" w:lineRule="auto"/>
              <w:rPr>
                <w:rFonts w:ascii="Arial" w:hAnsi="Arial" w:cs="Arial"/>
                <w:sz w:val="24"/>
                <w:szCs w:val="24"/>
              </w:rPr>
            </w:pPr>
            <w:r>
              <w:rPr>
                <w:rFonts w:ascii="Arial" w:hAnsi="Arial" w:cs="Arial"/>
                <w:sz w:val="24"/>
                <w:szCs w:val="24"/>
              </w:rPr>
              <w:t>Amber</w:t>
            </w:r>
          </w:p>
        </w:tc>
      </w:tr>
    </w:tbl>
    <w:p w14:paraId="33BB841F" w14:textId="77777777" w:rsidR="00FC7982" w:rsidRDefault="00FC7982" w:rsidP="008671E7">
      <w:pPr>
        <w:pStyle w:val="ListParagraph"/>
        <w:tabs>
          <w:tab w:val="left" w:pos="284"/>
        </w:tabs>
        <w:spacing w:after="0" w:line="240" w:lineRule="auto"/>
        <w:ind w:left="426" w:right="81"/>
        <w:rPr>
          <w:rFonts w:ascii="Arial" w:hAnsi="Arial" w:cs="Arial"/>
          <w:sz w:val="24"/>
          <w:szCs w:val="24"/>
          <w:lang w:val="en-US"/>
        </w:rPr>
      </w:pPr>
    </w:p>
    <w:p w14:paraId="495DE484" w14:textId="63F0905B" w:rsidR="001472A8" w:rsidRPr="00BF640A" w:rsidRDefault="001472A8" w:rsidP="00FE118A">
      <w:pPr>
        <w:spacing w:after="0" w:line="240" w:lineRule="auto"/>
        <w:rPr>
          <w:rFonts w:ascii="Arial" w:hAnsi="Arial" w:cs="Arial"/>
          <w:sz w:val="24"/>
          <w:szCs w:val="24"/>
        </w:rPr>
      </w:pPr>
    </w:p>
    <w:p w14:paraId="688A1D26" w14:textId="7C170FF3" w:rsidR="002A3FEF" w:rsidRPr="00FE118A" w:rsidRDefault="002A3FEF" w:rsidP="00A204C2">
      <w:pPr>
        <w:pStyle w:val="Heading3"/>
        <w:spacing w:before="0"/>
        <w:rPr>
          <w:rFonts w:ascii="Arial" w:hAnsi="Arial" w:cs="Arial"/>
          <w:b/>
          <w:bCs/>
          <w:color w:val="auto"/>
          <w:sz w:val="28"/>
          <w:szCs w:val="28"/>
        </w:rPr>
      </w:pPr>
      <w:r w:rsidRPr="00FE118A">
        <w:rPr>
          <w:rFonts w:ascii="Arial" w:hAnsi="Arial" w:cs="Arial"/>
          <w:b/>
          <w:bCs/>
          <w:color w:val="auto"/>
          <w:sz w:val="28"/>
          <w:szCs w:val="28"/>
        </w:rPr>
        <w:t>Procurement Implications</w:t>
      </w:r>
      <w:r w:rsidR="00917DF6">
        <w:rPr>
          <w:rFonts w:ascii="Arial" w:hAnsi="Arial" w:cs="Arial"/>
          <w:b/>
          <w:bCs/>
          <w:color w:val="auto"/>
          <w:sz w:val="28"/>
          <w:szCs w:val="28"/>
        </w:rPr>
        <w:t xml:space="preserve"> </w:t>
      </w:r>
    </w:p>
    <w:p w14:paraId="6B47CF83" w14:textId="3D7DCF52" w:rsidR="00FE118A" w:rsidRDefault="00FE118A" w:rsidP="00A204C2">
      <w:pPr>
        <w:spacing w:after="0" w:line="240" w:lineRule="auto"/>
        <w:rPr>
          <w:rFonts w:ascii="Arial" w:hAnsi="Arial" w:cs="Arial"/>
          <w:sz w:val="24"/>
          <w:szCs w:val="24"/>
        </w:rPr>
      </w:pPr>
    </w:p>
    <w:p w14:paraId="05E5FFEA" w14:textId="63937B8D" w:rsidR="00E16AC1" w:rsidRPr="00FE118A" w:rsidRDefault="00917DF6" w:rsidP="006472B1">
      <w:pPr>
        <w:pStyle w:val="ListParagraph"/>
        <w:numPr>
          <w:ilvl w:val="3"/>
          <w:numId w:val="2"/>
        </w:numPr>
        <w:spacing w:after="0" w:line="240" w:lineRule="auto"/>
        <w:rPr>
          <w:rFonts w:ascii="Arial" w:hAnsi="Arial" w:cs="Arial"/>
          <w:sz w:val="24"/>
          <w:szCs w:val="24"/>
        </w:rPr>
      </w:pPr>
      <w:r>
        <w:rPr>
          <w:rFonts w:ascii="Arial" w:hAnsi="Arial" w:cs="Arial"/>
          <w:sz w:val="24"/>
          <w:szCs w:val="24"/>
        </w:rPr>
        <w:t xml:space="preserve">There are no procurement matters within this report with the preferred Option </w:t>
      </w:r>
      <w:r w:rsidR="009F0A72">
        <w:rPr>
          <w:rFonts w:ascii="Arial" w:hAnsi="Arial" w:cs="Arial"/>
          <w:sz w:val="24"/>
          <w:szCs w:val="24"/>
        </w:rPr>
        <w:t>B</w:t>
      </w:r>
      <w:r>
        <w:rPr>
          <w:rFonts w:ascii="Arial" w:hAnsi="Arial" w:cs="Arial"/>
          <w:sz w:val="24"/>
          <w:szCs w:val="24"/>
        </w:rPr>
        <w:t xml:space="preserve">. If alternative models of delivery are considered in </w:t>
      </w:r>
      <w:r w:rsidR="00D301CD">
        <w:rPr>
          <w:rFonts w:ascii="Arial" w:hAnsi="Arial" w:cs="Arial"/>
          <w:sz w:val="24"/>
          <w:szCs w:val="24"/>
        </w:rPr>
        <w:t>future,</w:t>
      </w:r>
      <w:r>
        <w:rPr>
          <w:rFonts w:ascii="Arial" w:hAnsi="Arial" w:cs="Arial"/>
          <w:sz w:val="24"/>
          <w:szCs w:val="24"/>
        </w:rPr>
        <w:t xml:space="preserve"> there will need to be the appropriate procurement process </w:t>
      </w:r>
      <w:r w:rsidR="00C127B9">
        <w:rPr>
          <w:rFonts w:ascii="Arial" w:hAnsi="Arial" w:cs="Arial"/>
          <w:sz w:val="24"/>
          <w:szCs w:val="24"/>
        </w:rPr>
        <w:t>to appoint another</w:t>
      </w:r>
      <w:r>
        <w:rPr>
          <w:rFonts w:ascii="Arial" w:hAnsi="Arial" w:cs="Arial"/>
          <w:sz w:val="24"/>
          <w:szCs w:val="24"/>
        </w:rPr>
        <w:t xml:space="preserve"> provider. </w:t>
      </w:r>
    </w:p>
    <w:p w14:paraId="67D14397" w14:textId="77777777" w:rsidR="00E16AC1" w:rsidRPr="0074331C" w:rsidRDefault="00E16AC1" w:rsidP="005F1659">
      <w:pPr>
        <w:pStyle w:val="ListParagraph"/>
        <w:spacing w:after="0" w:line="240" w:lineRule="auto"/>
        <w:rPr>
          <w:rFonts w:ascii="Arial" w:hAnsi="Arial" w:cs="Arial"/>
          <w:sz w:val="24"/>
          <w:szCs w:val="24"/>
        </w:rPr>
      </w:pPr>
    </w:p>
    <w:p w14:paraId="4B130D59" w14:textId="3AB405EB" w:rsidR="00333FAA" w:rsidRDefault="00333FAA" w:rsidP="00A204C2">
      <w:pPr>
        <w:pStyle w:val="Heading3"/>
        <w:spacing w:before="0"/>
        <w:rPr>
          <w:rFonts w:ascii="Arial" w:hAnsi="Arial" w:cs="Arial"/>
          <w:b/>
          <w:bCs/>
          <w:color w:val="auto"/>
          <w:sz w:val="28"/>
          <w:szCs w:val="28"/>
        </w:rPr>
      </w:pPr>
      <w:r w:rsidRPr="00A204C2">
        <w:rPr>
          <w:rFonts w:ascii="Arial" w:hAnsi="Arial" w:cs="Arial"/>
          <w:b/>
          <w:bCs/>
          <w:color w:val="auto"/>
          <w:sz w:val="28"/>
          <w:szCs w:val="28"/>
        </w:rPr>
        <w:t>Legal Implications</w:t>
      </w:r>
    </w:p>
    <w:p w14:paraId="2753E2F6" w14:textId="77777777" w:rsidR="00A204C2" w:rsidRPr="00A204C2" w:rsidRDefault="00A204C2" w:rsidP="00A204C2">
      <w:pPr>
        <w:spacing w:after="0"/>
        <w:rPr>
          <w:rFonts w:ascii="Arial" w:hAnsi="Arial" w:cs="Arial"/>
          <w:sz w:val="24"/>
          <w:szCs w:val="24"/>
        </w:rPr>
      </w:pPr>
    </w:p>
    <w:p w14:paraId="4EBB83FB" w14:textId="65AC31A8" w:rsidR="001A6DDB" w:rsidRPr="00BF640A" w:rsidRDefault="001A6DDB" w:rsidP="006472B1">
      <w:pPr>
        <w:pStyle w:val="ListParagraph"/>
        <w:numPr>
          <w:ilvl w:val="3"/>
          <w:numId w:val="2"/>
        </w:numPr>
        <w:spacing w:after="0" w:line="240" w:lineRule="auto"/>
        <w:rPr>
          <w:rFonts w:ascii="Arial" w:hAnsi="Arial" w:cs="Arial"/>
          <w:sz w:val="24"/>
          <w:szCs w:val="24"/>
        </w:rPr>
      </w:pPr>
      <w:bookmarkStart w:id="5" w:name="_Hlk112773891"/>
      <w:r w:rsidRPr="00BF640A">
        <w:rPr>
          <w:rFonts w:ascii="Arial" w:hAnsi="Arial" w:cs="Arial"/>
          <w:sz w:val="24"/>
          <w:szCs w:val="24"/>
        </w:rPr>
        <w:t xml:space="preserve">Under the Care Act 2014, local authorities are under a duty to carry out their care and support responsibilities with the aim of joining-up the services </w:t>
      </w:r>
      <w:proofErr w:type="gramStart"/>
      <w:r w:rsidRPr="00BF640A">
        <w:rPr>
          <w:rFonts w:ascii="Arial" w:hAnsi="Arial" w:cs="Arial"/>
          <w:sz w:val="24"/>
          <w:szCs w:val="24"/>
        </w:rPr>
        <w:t>provided</w:t>
      </w:r>
      <w:proofErr w:type="gramEnd"/>
      <w:r w:rsidRPr="00BF640A">
        <w:rPr>
          <w:rFonts w:ascii="Arial" w:hAnsi="Arial" w:cs="Arial"/>
          <w:sz w:val="24"/>
          <w:szCs w:val="24"/>
        </w:rPr>
        <w:t xml:space="preserve"> or other actions taken with those provided by the NHS and other health-related services (for example, housing or leisure services). This general requirement applies to all the local authority’s care and support functions for adults with needs for care and support and for carers </w:t>
      </w:r>
      <w:r w:rsidR="00040E3F" w:rsidRPr="00BF640A">
        <w:rPr>
          <w:rFonts w:ascii="Arial" w:hAnsi="Arial" w:cs="Arial"/>
          <w:sz w:val="24"/>
          <w:szCs w:val="24"/>
        </w:rPr>
        <w:t>the</w:t>
      </w:r>
      <w:r w:rsidRPr="00BF640A">
        <w:rPr>
          <w:rFonts w:ascii="Arial" w:hAnsi="Arial" w:cs="Arial"/>
          <w:sz w:val="24"/>
          <w:szCs w:val="24"/>
        </w:rPr>
        <w:t xml:space="preserve"> duty applies where the local authority considers that the integration of services will: </w:t>
      </w:r>
    </w:p>
    <w:p w14:paraId="0AC300FD" w14:textId="77777777" w:rsidR="001A6DDB" w:rsidRPr="00766033" w:rsidRDefault="001A6DDB" w:rsidP="00A204C2">
      <w:pPr>
        <w:spacing w:after="0" w:line="240" w:lineRule="auto"/>
        <w:rPr>
          <w:rFonts w:ascii="Arial" w:hAnsi="Arial" w:cs="Arial"/>
          <w:sz w:val="24"/>
          <w:szCs w:val="24"/>
        </w:rPr>
      </w:pPr>
      <w:r w:rsidRPr="00766033">
        <w:rPr>
          <w:rFonts w:ascii="Arial" w:hAnsi="Arial" w:cs="Arial"/>
          <w:sz w:val="24"/>
          <w:szCs w:val="24"/>
        </w:rPr>
        <w:t xml:space="preserve"> </w:t>
      </w:r>
    </w:p>
    <w:p w14:paraId="6FF7148A" w14:textId="77777777" w:rsidR="001A6DDB" w:rsidRPr="00766033" w:rsidRDefault="001A6DDB" w:rsidP="00D51692">
      <w:pPr>
        <w:pStyle w:val="ListParagraph"/>
        <w:numPr>
          <w:ilvl w:val="0"/>
          <w:numId w:val="3"/>
        </w:numPr>
        <w:spacing w:after="0" w:line="240" w:lineRule="auto"/>
        <w:rPr>
          <w:rFonts w:ascii="Arial" w:hAnsi="Arial" w:cs="Arial"/>
          <w:sz w:val="24"/>
          <w:szCs w:val="24"/>
        </w:rPr>
      </w:pPr>
      <w:r w:rsidRPr="00766033">
        <w:rPr>
          <w:rFonts w:ascii="Arial" w:hAnsi="Arial" w:cs="Arial"/>
          <w:sz w:val="24"/>
          <w:szCs w:val="24"/>
        </w:rPr>
        <w:t xml:space="preserve">promote the wellbeing of adults with care and support needs or of carers in its area </w:t>
      </w:r>
    </w:p>
    <w:p w14:paraId="43401603" w14:textId="77777777" w:rsidR="001A6DDB" w:rsidRPr="00766033" w:rsidRDefault="001A6DDB" w:rsidP="00D51692">
      <w:pPr>
        <w:pStyle w:val="ListParagraph"/>
        <w:numPr>
          <w:ilvl w:val="0"/>
          <w:numId w:val="3"/>
        </w:numPr>
        <w:spacing w:after="0" w:line="240" w:lineRule="auto"/>
        <w:rPr>
          <w:rFonts w:ascii="Arial" w:hAnsi="Arial" w:cs="Arial"/>
          <w:sz w:val="24"/>
          <w:szCs w:val="24"/>
        </w:rPr>
      </w:pPr>
      <w:r w:rsidRPr="00766033">
        <w:rPr>
          <w:rFonts w:ascii="Arial" w:hAnsi="Arial" w:cs="Arial"/>
          <w:sz w:val="24"/>
          <w:szCs w:val="24"/>
        </w:rPr>
        <w:t xml:space="preserve">contribute to the prevention or delay of the development of needs of people </w:t>
      </w:r>
    </w:p>
    <w:p w14:paraId="527B3345" w14:textId="398FF6EF" w:rsidR="00E053B1" w:rsidRPr="00766033" w:rsidRDefault="001A6DDB" w:rsidP="00D51692">
      <w:pPr>
        <w:pStyle w:val="ListParagraph"/>
        <w:numPr>
          <w:ilvl w:val="0"/>
          <w:numId w:val="3"/>
        </w:numPr>
        <w:spacing w:after="0" w:line="240" w:lineRule="auto"/>
        <w:rPr>
          <w:rFonts w:ascii="Arial" w:hAnsi="Arial" w:cs="Arial"/>
          <w:sz w:val="24"/>
          <w:szCs w:val="24"/>
        </w:rPr>
      </w:pPr>
      <w:r w:rsidRPr="00766033">
        <w:rPr>
          <w:rFonts w:ascii="Arial" w:hAnsi="Arial" w:cs="Arial"/>
          <w:sz w:val="24"/>
          <w:szCs w:val="24"/>
        </w:rPr>
        <w:t>improve the quality of care and support in the local authority’s area, including the outcomes that are achieved for local people</w:t>
      </w:r>
    </w:p>
    <w:p w14:paraId="0E7FDA5C" w14:textId="7A4390EA" w:rsidR="00FD0746" w:rsidRPr="00766033" w:rsidRDefault="00FD0746" w:rsidP="00A204C2">
      <w:pPr>
        <w:spacing w:after="0" w:line="240" w:lineRule="auto"/>
        <w:rPr>
          <w:rFonts w:ascii="Arial" w:hAnsi="Arial" w:cs="Arial"/>
          <w:sz w:val="24"/>
          <w:szCs w:val="24"/>
        </w:rPr>
      </w:pPr>
    </w:p>
    <w:p w14:paraId="60B71503" w14:textId="395D029D" w:rsidR="00D91F42" w:rsidRDefault="00D91F42" w:rsidP="006472B1">
      <w:pPr>
        <w:pStyle w:val="ListParagraph"/>
        <w:numPr>
          <w:ilvl w:val="3"/>
          <w:numId w:val="2"/>
        </w:numPr>
        <w:spacing w:after="0" w:line="240" w:lineRule="auto"/>
        <w:rPr>
          <w:rFonts w:ascii="Arial" w:hAnsi="Arial" w:cs="Arial"/>
          <w:sz w:val="24"/>
          <w:szCs w:val="24"/>
        </w:rPr>
      </w:pPr>
      <w:r>
        <w:rPr>
          <w:rFonts w:ascii="Arial" w:hAnsi="Arial" w:cs="Arial"/>
          <w:sz w:val="24"/>
          <w:szCs w:val="24"/>
        </w:rPr>
        <w:t xml:space="preserve">Section 117 of the Mental Health Act 1983 places a joint duty on local NHS and social services commissioners to provide aftercare services for people that have previously been sectioned under the treatment sections of the Mental Health Act, </w:t>
      </w:r>
      <w:proofErr w:type="gramStart"/>
      <w:r>
        <w:rPr>
          <w:rFonts w:ascii="Arial" w:hAnsi="Arial" w:cs="Arial"/>
          <w:sz w:val="24"/>
          <w:szCs w:val="24"/>
        </w:rPr>
        <w:t>i.e.</w:t>
      </w:r>
      <w:proofErr w:type="gramEnd"/>
      <w:r>
        <w:rPr>
          <w:rFonts w:ascii="Arial" w:hAnsi="Arial" w:cs="Arial"/>
          <w:sz w:val="24"/>
          <w:szCs w:val="24"/>
        </w:rPr>
        <w:t xml:space="preserve"> Sections 3, 37, 45A, 47 and 48. The duty to provide aftercare services begins at the point that someone leaves hospital and lasts for as long as the person requires the services.</w:t>
      </w:r>
    </w:p>
    <w:p w14:paraId="4B946779" w14:textId="77777777" w:rsidR="00D91F42" w:rsidRDefault="00D91F42" w:rsidP="0074331C">
      <w:pPr>
        <w:pStyle w:val="ListParagraph"/>
        <w:spacing w:after="0" w:line="240" w:lineRule="auto"/>
        <w:ind w:left="644"/>
        <w:rPr>
          <w:rFonts w:ascii="Arial" w:hAnsi="Arial" w:cs="Arial"/>
          <w:sz w:val="24"/>
          <w:szCs w:val="24"/>
        </w:rPr>
      </w:pPr>
    </w:p>
    <w:p w14:paraId="6AADF4D3" w14:textId="4E867A0F" w:rsidR="00D91F42" w:rsidRDefault="00D91F42" w:rsidP="006472B1">
      <w:pPr>
        <w:pStyle w:val="ListParagraph"/>
        <w:numPr>
          <w:ilvl w:val="3"/>
          <w:numId w:val="2"/>
        </w:numPr>
        <w:spacing w:after="0" w:line="240" w:lineRule="auto"/>
        <w:rPr>
          <w:rFonts w:ascii="Arial" w:hAnsi="Arial" w:cs="Arial"/>
          <w:sz w:val="24"/>
          <w:szCs w:val="24"/>
        </w:rPr>
      </w:pPr>
      <w:r>
        <w:rPr>
          <w:rFonts w:ascii="Arial" w:hAnsi="Arial" w:cs="Arial"/>
          <w:sz w:val="24"/>
          <w:szCs w:val="24"/>
        </w:rPr>
        <w:t>The Care Act 2014 defines after-care services as:</w:t>
      </w:r>
    </w:p>
    <w:p w14:paraId="1805660C" w14:textId="77777777" w:rsidR="00D91F42" w:rsidRPr="0074331C" w:rsidRDefault="00D91F42" w:rsidP="0074331C">
      <w:pPr>
        <w:spacing w:after="0" w:line="240" w:lineRule="auto"/>
        <w:rPr>
          <w:rFonts w:ascii="Arial" w:hAnsi="Arial" w:cs="Arial"/>
          <w:sz w:val="24"/>
          <w:szCs w:val="24"/>
        </w:rPr>
      </w:pPr>
    </w:p>
    <w:p w14:paraId="2E96203D" w14:textId="77777777" w:rsidR="00D91F42" w:rsidRPr="0074331C" w:rsidRDefault="00D91F42" w:rsidP="0074331C">
      <w:pPr>
        <w:spacing w:after="0" w:line="240" w:lineRule="auto"/>
        <w:ind w:left="644"/>
        <w:rPr>
          <w:rFonts w:ascii="Arial" w:hAnsi="Arial" w:cs="Arial"/>
          <w:i/>
          <w:iCs/>
          <w:sz w:val="24"/>
          <w:szCs w:val="24"/>
        </w:rPr>
      </w:pPr>
      <w:r w:rsidRPr="0074331C">
        <w:rPr>
          <w:rFonts w:ascii="Arial" w:hAnsi="Arial" w:cs="Arial"/>
          <w:i/>
          <w:iCs/>
          <w:sz w:val="24"/>
          <w:szCs w:val="24"/>
        </w:rPr>
        <w:t xml:space="preserve">After-care services must have both the purposes of meeting a need arising from or related to a person’s mental health disorder and reducing the risk of a deterioration of the person’s mental health </w:t>
      </w:r>
      <w:r w:rsidRPr="0074331C">
        <w:rPr>
          <w:rFonts w:ascii="Arial" w:hAnsi="Arial" w:cs="Arial"/>
          <w:i/>
          <w:iCs/>
          <w:sz w:val="24"/>
          <w:szCs w:val="24"/>
        </w:rPr>
        <w:lastRenderedPageBreak/>
        <w:t>condition and so reducing the risk of a person requiring re-admission for treatment for mental disorder.</w:t>
      </w:r>
    </w:p>
    <w:p w14:paraId="505F98FA" w14:textId="77777777" w:rsidR="00D91F42" w:rsidRPr="0074331C" w:rsidRDefault="00D91F42" w:rsidP="0074331C">
      <w:pPr>
        <w:spacing w:after="0" w:line="240" w:lineRule="auto"/>
        <w:rPr>
          <w:rFonts w:ascii="Arial" w:hAnsi="Arial" w:cs="Arial"/>
          <w:sz w:val="24"/>
          <w:szCs w:val="24"/>
        </w:rPr>
      </w:pPr>
    </w:p>
    <w:p w14:paraId="697F3D82" w14:textId="40F19C83" w:rsidR="00D91F42" w:rsidRDefault="00D91F42" w:rsidP="006472B1">
      <w:pPr>
        <w:pStyle w:val="ListParagraph"/>
        <w:numPr>
          <w:ilvl w:val="3"/>
          <w:numId w:val="2"/>
        </w:numPr>
        <w:spacing w:after="0" w:line="240" w:lineRule="auto"/>
        <w:rPr>
          <w:rFonts w:ascii="Arial" w:hAnsi="Arial" w:cs="Arial"/>
          <w:sz w:val="24"/>
          <w:szCs w:val="24"/>
        </w:rPr>
      </w:pPr>
      <w:r>
        <w:rPr>
          <w:rFonts w:ascii="Arial" w:hAnsi="Arial" w:cs="Arial"/>
          <w:sz w:val="24"/>
          <w:szCs w:val="24"/>
        </w:rPr>
        <w:t xml:space="preserve">Harrow delegates its s117 function to </w:t>
      </w:r>
      <w:r w:rsidR="003F5BF8">
        <w:rPr>
          <w:rFonts w:ascii="Arial" w:hAnsi="Arial" w:cs="Arial"/>
          <w:sz w:val="24"/>
          <w:szCs w:val="24"/>
        </w:rPr>
        <w:t>CNWL</w:t>
      </w:r>
      <w:r>
        <w:rPr>
          <w:rFonts w:ascii="Arial" w:hAnsi="Arial" w:cs="Arial"/>
          <w:sz w:val="24"/>
          <w:szCs w:val="24"/>
        </w:rPr>
        <w:t xml:space="preserve"> under a s75 agreement</w:t>
      </w:r>
      <w:r w:rsidR="003F5BF8">
        <w:rPr>
          <w:rFonts w:ascii="Arial" w:hAnsi="Arial" w:cs="Arial"/>
          <w:sz w:val="24"/>
          <w:szCs w:val="24"/>
        </w:rPr>
        <w:t xml:space="preserve"> until such time that the contract formally ceases.</w:t>
      </w:r>
    </w:p>
    <w:p w14:paraId="100E1E37" w14:textId="77777777" w:rsidR="00037ED8" w:rsidRDefault="00037ED8" w:rsidP="00037ED8">
      <w:pPr>
        <w:pStyle w:val="ListParagraph"/>
        <w:spacing w:after="0" w:line="240" w:lineRule="auto"/>
        <w:ind w:left="360"/>
        <w:rPr>
          <w:rFonts w:ascii="Arial" w:hAnsi="Arial" w:cs="Arial"/>
          <w:sz w:val="24"/>
          <w:szCs w:val="24"/>
        </w:rPr>
      </w:pPr>
    </w:p>
    <w:p w14:paraId="157DCDC3" w14:textId="351CFB4A" w:rsidR="006472B1" w:rsidRPr="00037ED8" w:rsidRDefault="006D71A2" w:rsidP="006472B1">
      <w:pPr>
        <w:pStyle w:val="ListParagraph"/>
        <w:numPr>
          <w:ilvl w:val="3"/>
          <w:numId w:val="2"/>
        </w:numPr>
        <w:spacing w:after="0" w:line="240" w:lineRule="auto"/>
        <w:rPr>
          <w:rFonts w:ascii="Arial" w:hAnsi="Arial" w:cs="Arial"/>
          <w:sz w:val="24"/>
          <w:szCs w:val="24"/>
        </w:rPr>
      </w:pPr>
      <w:r w:rsidRPr="00037ED8">
        <w:rPr>
          <w:rFonts w:ascii="Arial" w:eastAsia="Times New Roman" w:hAnsi="Arial" w:cs="Arial"/>
          <w:color w:val="000000"/>
          <w:sz w:val="24"/>
          <w:szCs w:val="24"/>
        </w:rPr>
        <w:t>Section 75 of the NHS Act 2006 allows partners (NHS bodies and councils) to contribute to a common fund which can be used to commission health or social care related services. This power allows a local authority to commission health services and NHS commissioners to commission social care</w:t>
      </w:r>
      <w:r w:rsidR="006472B1" w:rsidRPr="00037ED8">
        <w:rPr>
          <w:rFonts w:ascii="Arial" w:eastAsia="Times New Roman" w:hAnsi="Arial" w:cs="Arial"/>
          <w:color w:val="000000"/>
          <w:sz w:val="24"/>
          <w:szCs w:val="24"/>
        </w:rPr>
        <w:t>.</w:t>
      </w:r>
    </w:p>
    <w:p w14:paraId="33E1250B" w14:textId="77777777" w:rsidR="006472B1" w:rsidRPr="00037ED8" w:rsidRDefault="006472B1" w:rsidP="006472B1">
      <w:pPr>
        <w:pStyle w:val="ListParagraph"/>
        <w:spacing w:after="0" w:line="240" w:lineRule="auto"/>
        <w:ind w:left="360"/>
        <w:rPr>
          <w:rFonts w:ascii="Arial" w:hAnsi="Arial" w:cs="Arial"/>
          <w:sz w:val="24"/>
          <w:szCs w:val="24"/>
        </w:rPr>
      </w:pPr>
    </w:p>
    <w:p w14:paraId="111E5EEF" w14:textId="77777777" w:rsidR="006472B1" w:rsidRPr="006B29EB" w:rsidRDefault="006D71A2" w:rsidP="006472B1">
      <w:pPr>
        <w:pStyle w:val="ListParagraph"/>
        <w:numPr>
          <w:ilvl w:val="3"/>
          <w:numId w:val="2"/>
        </w:numPr>
        <w:spacing w:after="0" w:line="240" w:lineRule="auto"/>
        <w:rPr>
          <w:rFonts w:ascii="Arial" w:hAnsi="Arial" w:cs="Arial"/>
          <w:sz w:val="24"/>
          <w:szCs w:val="24"/>
        </w:rPr>
      </w:pPr>
      <w:r w:rsidRPr="006B29EB">
        <w:rPr>
          <w:rFonts w:ascii="Arial" w:eastAsia="Times New Roman" w:hAnsi="Arial" w:cs="Arial"/>
          <w:color w:val="000000"/>
          <w:sz w:val="24"/>
          <w:szCs w:val="24"/>
        </w:rPr>
        <w:t>Section 75 agreements can include arrangements for pooling resources and delegating certain NHS and local authority health-related functions to the other partner(s) if it would lead to an improvement in the way those functions are exercised</w:t>
      </w:r>
      <w:r w:rsidR="006472B1" w:rsidRPr="006B29EB">
        <w:rPr>
          <w:rFonts w:ascii="Arial" w:eastAsia="Times New Roman" w:hAnsi="Arial" w:cs="Arial"/>
          <w:color w:val="000000"/>
          <w:sz w:val="24"/>
          <w:szCs w:val="24"/>
        </w:rPr>
        <w:t>.</w:t>
      </w:r>
    </w:p>
    <w:p w14:paraId="552CBDC8" w14:textId="77777777" w:rsidR="006472B1" w:rsidRPr="006B29EB" w:rsidRDefault="006472B1" w:rsidP="006472B1">
      <w:pPr>
        <w:pStyle w:val="ListParagraph"/>
        <w:rPr>
          <w:rFonts w:ascii="Arial" w:eastAsia="Times New Roman" w:hAnsi="Arial" w:cs="Arial"/>
          <w:color w:val="000000"/>
          <w:sz w:val="24"/>
          <w:szCs w:val="24"/>
        </w:rPr>
      </w:pPr>
    </w:p>
    <w:p w14:paraId="0D1B542D" w14:textId="3F5C4B0F" w:rsidR="001A6DDB" w:rsidRPr="006B29EB" w:rsidRDefault="006D71A2" w:rsidP="0022740D">
      <w:pPr>
        <w:pStyle w:val="ListParagraph"/>
        <w:numPr>
          <w:ilvl w:val="3"/>
          <w:numId w:val="2"/>
        </w:numPr>
        <w:spacing w:after="0" w:line="240" w:lineRule="auto"/>
        <w:rPr>
          <w:rFonts w:ascii="Arial" w:hAnsi="Arial" w:cs="Arial"/>
          <w:sz w:val="24"/>
          <w:szCs w:val="24"/>
        </w:rPr>
      </w:pPr>
      <w:r w:rsidRPr="006B29EB">
        <w:rPr>
          <w:rFonts w:ascii="Arial" w:eastAsia="Times New Roman" w:hAnsi="Arial" w:cs="Arial"/>
          <w:color w:val="000000"/>
          <w:sz w:val="24"/>
          <w:szCs w:val="24"/>
        </w:rPr>
        <w:t xml:space="preserve">A memorandum of understanding, or MOU, is a nonbinding agreement that states each party's intentions to </w:t>
      </w:r>
      <w:proofErr w:type="gramStart"/>
      <w:r w:rsidRPr="006B29EB">
        <w:rPr>
          <w:rFonts w:ascii="Arial" w:eastAsia="Times New Roman" w:hAnsi="Arial" w:cs="Arial"/>
          <w:color w:val="000000"/>
          <w:sz w:val="24"/>
          <w:szCs w:val="24"/>
        </w:rPr>
        <w:t>take action</w:t>
      </w:r>
      <w:proofErr w:type="gramEnd"/>
      <w:r w:rsidRPr="006B29EB">
        <w:rPr>
          <w:rFonts w:ascii="Arial" w:eastAsia="Times New Roman" w:hAnsi="Arial" w:cs="Arial"/>
          <w:color w:val="000000"/>
          <w:sz w:val="24"/>
          <w:szCs w:val="24"/>
        </w:rPr>
        <w:t>, conduct a business transaction, form a new partnership or work towards ending an existing agreement</w:t>
      </w:r>
    </w:p>
    <w:p w14:paraId="52B8548A" w14:textId="77777777" w:rsidR="006B29EB" w:rsidRPr="006B29EB" w:rsidRDefault="006B29EB" w:rsidP="006B29EB">
      <w:pPr>
        <w:spacing w:after="0" w:line="240" w:lineRule="auto"/>
        <w:rPr>
          <w:rFonts w:ascii="Arial" w:hAnsi="Arial" w:cs="Arial"/>
          <w:sz w:val="24"/>
          <w:szCs w:val="24"/>
        </w:rPr>
      </w:pPr>
    </w:p>
    <w:bookmarkEnd w:id="5"/>
    <w:p w14:paraId="2EAF725A" w14:textId="7899E8FA" w:rsidR="00333FAA" w:rsidRPr="00A204C2" w:rsidRDefault="00333FAA" w:rsidP="00A204C2">
      <w:pPr>
        <w:pStyle w:val="Heading3"/>
        <w:spacing w:before="0"/>
        <w:rPr>
          <w:rFonts w:ascii="Arial" w:hAnsi="Arial" w:cs="Arial"/>
          <w:b/>
          <w:bCs/>
          <w:color w:val="auto"/>
          <w:sz w:val="28"/>
          <w:szCs w:val="28"/>
        </w:rPr>
      </w:pPr>
      <w:r w:rsidRPr="00A204C2">
        <w:rPr>
          <w:rFonts w:ascii="Arial" w:hAnsi="Arial" w:cs="Arial"/>
          <w:b/>
          <w:bCs/>
          <w:color w:val="auto"/>
          <w:sz w:val="28"/>
          <w:szCs w:val="28"/>
        </w:rPr>
        <w:t>Financial Implications</w:t>
      </w:r>
    </w:p>
    <w:p w14:paraId="4470F40E" w14:textId="6D8A4E64" w:rsidR="00A1211C" w:rsidRDefault="00A1211C" w:rsidP="00A204C2">
      <w:pPr>
        <w:autoSpaceDE w:val="0"/>
        <w:autoSpaceDN w:val="0"/>
        <w:adjustRightInd w:val="0"/>
        <w:spacing w:after="0" w:line="240" w:lineRule="auto"/>
        <w:rPr>
          <w:rFonts w:ascii="Arial" w:hAnsi="Arial" w:cs="Arial"/>
          <w:sz w:val="24"/>
          <w:szCs w:val="24"/>
        </w:rPr>
      </w:pPr>
    </w:p>
    <w:p w14:paraId="1A5A08E8" w14:textId="6EB2121A" w:rsidR="00CA7615" w:rsidRDefault="00CA7615" w:rsidP="00316ED5">
      <w:pPr>
        <w:pStyle w:val="ListParagraph"/>
        <w:numPr>
          <w:ilvl w:val="3"/>
          <w:numId w:val="2"/>
        </w:numPr>
        <w:autoSpaceDE w:val="0"/>
        <w:autoSpaceDN w:val="0"/>
        <w:adjustRightInd w:val="0"/>
        <w:spacing w:after="0" w:line="240" w:lineRule="auto"/>
        <w:rPr>
          <w:rFonts w:ascii="Arial" w:hAnsi="Arial" w:cs="Arial"/>
          <w:sz w:val="24"/>
          <w:szCs w:val="24"/>
        </w:rPr>
      </w:pPr>
      <w:bookmarkStart w:id="6" w:name="_Hlk53427638"/>
      <w:r w:rsidRPr="00316ED5">
        <w:rPr>
          <w:rFonts w:ascii="Arial" w:hAnsi="Arial" w:cs="Arial"/>
          <w:sz w:val="24"/>
          <w:szCs w:val="24"/>
        </w:rPr>
        <w:t xml:space="preserve">The contract cost of mental health services currently provided by CNWL has increased year on year, with the services costing £3.9m in 2014-15 and rising to a CNWL projected cost of £6.4m in 2022-23.  This reflects the national position in demand for mental health support, and market cost pressures </w:t>
      </w:r>
      <w:proofErr w:type="gramStart"/>
      <w:r w:rsidRPr="00316ED5">
        <w:rPr>
          <w:rFonts w:ascii="Arial" w:hAnsi="Arial" w:cs="Arial"/>
          <w:sz w:val="24"/>
          <w:szCs w:val="24"/>
        </w:rPr>
        <w:t>as a consequence of</w:t>
      </w:r>
      <w:proofErr w:type="gramEnd"/>
      <w:r w:rsidRPr="00316ED5">
        <w:rPr>
          <w:rFonts w:ascii="Arial" w:hAnsi="Arial" w:cs="Arial"/>
          <w:sz w:val="24"/>
          <w:szCs w:val="24"/>
        </w:rPr>
        <w:t xml:space="preserve"> the NHS best practice policy to increase the volume of community placements to reduce length of hospital stays.</w:t>
      </w:r>
    </w:p>
    <w:p w14:paraId="453DCB6E" w14:textId="77777777" w:rsidR="00316ED5" w:rsidRPr="00316ED5" w:rsidRDefault="00316ED5" w:rsidP="00316ED5">
      <w:pPr>
        <w:pStyle w:val="ListParagraph"/>
        <w:autoSpaceDE w:val="0"/>
        <w:autoSpaceDN w:val="0"/>
        <w:adjustRightInd w:val="0"/>
        <w:spacing w:after="0" w:line="240" w:lineRule="auto"/>
        <w:ind w:left="360"/>
        <w:rPr>
          <w:rFonts w:ascii="Arial" w:hAnsi="Arial" w:cs="Arial"/>
          <w:sz w:val="24"/>
          <w:szCs w:val="24"/>
        </w:rPr>
      </w:pPr>
    </w:p>
    <w:p w14:paraId="0B146F7F" w14:textId="3CE864F7" w:rsidR="00CA7615" w:rsidRDefault="00CA7615" w:rsidP="00316ED5">
      <w:pPr>
        <w:pStyle w:val="ListParagraph"/>
        <w:numPr>
          <w:ilvl w:val="3"/>
          <w:numId w:val="2"/>
        </w:numPr>
        <w:autoSpaceDE w:val="0"/>
        <w:autoSpaceDN w:val="0"/>
        <w:adjustRightInd w:val="0"/>
        <w:spacing w:after="0" w:line="240" w:lineRule="auto"/>
        <w:rPr>
          <w:rFonts w:ascii="Arial" w:hAnsi="Arial" w:cs="Arial"/>
          <w:sz w:val="24"/>
          <w:szCs w:val="24"/>
        </w:rPr>
      </w:pPr>
      <w:r w:rsidRPr="00316ED5">
        <w:rPr>
          <w:rFonts w:ascii="Arial" w:hAnsi="Arial" w:cs="Arial"/>
          <w:sz w:val="24"/>
          <w:szCs w:val="24"/>
        </w:rPr>
        <w:t>The S75 partnership budget is made up of two components -direct workforce costs, and client placement/care package costs.</w:t>
      </w:r>
    </w:p>
    <w:p w14:paraId="3A762F06" w14:textId="77777777" w:rsidR="00F9629F" w:rsidRPr="00F9629F" w:rsidRDefault="00F9629F" w:rsidP="00F9629F">
      <w:pPr>
        <w:autoSpaceDE w:val="0"/>
        <w:autoSpaceDN w:val="0"/>
        <w:adjustRightInd w:val="0"/>
        <w:spacing w:after="0" w:line="240" w:lineRule="auto"/>
        <w:rPr>
          <w:rFonts w:ascii="Arial" w:hAnsi="Arial" w:cs="Arial"/>
          <w:sz w:val="24"/>
          <w:szCs w:val="24"/>
        </w:rPr>
      </w:pPr>
    </w:p>
    <w:p w14:paraId="2A060BFE" w14:textId="35A8E4D7" w:rsidR="00CA7615" w:rsidRDefault="00CA7615" w:rsidP="00316ED5">
      <w:pPr>
        <w:pStyle w:val="ListParagraph"/>
        <w:numPr>
          <w:ilvl w:val="3"/>
          <w:numId w:val="2"/>
        </w:numPr>
        <w:autoSpaceDE w:val="0"/>
        <w:autoSpaceDN w:val="0"/>
        <w:adjustRightInd w:val="0"/>
        <w:spacing w:after="0" w:line="240" w:lineRule="auto"/>
        <w:rPr>
          <w:rFonts w:ascii="Arial" w:hAnsi="Arial" w:cs="Arial"/>
          <w:sz w:val="24"/>
          <w:szCs w:val="24"/>
        </w:rPr>
      </w:pPr>
      <w:r w:rsidRPr="00316ED5">
        <w:rPr>
          <w:rFonts w:ascii="Arial" w:hAnsi="Arial" w:cs="Arial"/>
          <w:sz w:val="24"/>
          <w:szCs w:val="24"/>
        </w:rPr>
        <w:t xml:space="preserve">Initially the Council and CNWL shared any placement cost pressures on a 50/50 basis however the risk to the Trust has been capped since April 2019 (£250k 2019-20 and £200k from April 2020), resulting in increased cost pressures being incurred by the Council year on year. </w:t>
      </w:r>
    </w:p>
    <w:p w14:paraId="2B5FD8D5" w14:textId="77777777" w:rsidR="00F9629F" w:rsidRPr="00F9629F" w:rsidRDefault="00F9629F" w:rsidP="00F9629F">
      <w:pPr>
        <w:autoSpaceDE w:val="0"/>
        <w:autoSpaceDN w:val="0"/>
        <w:adjustRightInd w:val="0"/>
        <w:spacing w:after="0" w:line="240" w:lineRule="auto"/>
        <w:rPr>
          <w:rFonts w:ascii="Arial" w:hAnsi="Arial" w:cs="Arial"/>
          <w:sz w:val="24"/>
          <w:szCs w:val="24"/>
        </w:rPr>
      </w:pPr>
    </w:p>
    <w:p w14:paraId="4506D33C" w14:textId="24CB0A61" w:rsidR="00CA7615" w:rsidRDefault="00CA7615" w:rsidP="00316ED5">
      <w:pPr>
        <w:pStyle w:val="ListParagraph"/>
        <w:numPr>
          <w:ilvl w:val="3"/>
          <w:numId w:val="2"/>
        </w:numPr>
        <w:autoSpaceDE w:val="0"/>
        <w:autoSpaceDN w:val="0"/>
        <w:adjustRightInd w:val="0"/>
        <w:spacing w:after="0" w:line="240" w:lineRule="auto"/>
        <w:rPr>
          <w:rFonts w:ascii="Arial" w:hAnsi="Arial" w:cs="Arial"/>
          <w:sz w:val="24"/>
          <w:szCs w:val="24"/>
        </w:rPr>
      </w:pPr>
      <w:r w:rsidRPr="00316ED5">
        <w:rPr>
          <w:rFonts w:ascii="Arial" w:hAnsi="Arial" w:cs="Arial"/>
          <w:sz w:val="24"/>
          <w:szCs w:val="24"/>
        </w:rPr>
        <w:t>The placements budget is subject to a Financial Recovery Plan (FRP), for the Trust to reduce the overall cost in this area and begin to align spend closer to the baseline budget. In 2022-23 the FRP is expected to realise £229K in the remainder of this financial year which is pro rata of a full year effect of £344K.</w:t>
      </w:r>
      <w:r w:rsidR="00134BCF">
        <w:rPr>
          <w:rFonts w:ascii="Arial" w:hAnsi="Arial" w:cs="Arial"/>
          <w:sz w:val="24"/>
          <w:szCs w:val="24"/>
        </w:rPr>
        <w:t xml:space="preserve"> </w:t>
      </w:r>
      <w:r w:rsidRPr="00316ED5">
        <w:rPr>
          <w:rFonts w:ascii="Arial" w:hAnsi="Arial" w:cs="Arial"/>
          <w:sz w:val="24"/>
          <w:szCs w:val="24"/>
        </w:rPr>
        <w:t>This will be achieved in part by a renewed focus post-covid, on reviewing and preparing citizens to move to less intensive support arrangements as part of their recovery pathway.</w:t>
      </w:r>
    </w:p>
    <w:p w14:paraId="04FDE0A7" w14:textId="77777777" w:rsidR="00134BCF" w:rsidRPr="00134BCF" w:rsidRDefault="00134BCF" w:rsidP="00134BCF">
      <w:pPr>
        <w:autoSpaceDE w:val="0"/>
        <w:autoSpaceDN w:val="0"/>
        <w:adjustRightInd w:val="0"/>
        <w:spacing w:after="0" w:line="240" w:lineRule="auto"/>
        <w:rPr>
          <w:rFonts w:ascii="Arial" w:hAnsi="Arial" w:cs="Arial"/>
          <w:sz w:val="24"/>
          <w:szCs w:val="24"/>
        </w:rPr>
      </w:pPr>
    </w:p>
    <w:p w14:paraId="31E274F9" w14:textId="52128147" w:rsidR="00CA7615" w:rsidRDefault="00CA7615" w:rsidP="00316ED5">
      <w:pPr>
        <w:pStyle w:val="ListParagraph"/>
        <w:numPr>
          <w:ilvl w:val="3"/>
          <w:numId w:val="2"/>
        </w:numPr>
        <w:autoSpaceDE w:val="0"/>
        <w:autoSpaceDN w:val="0"/>
        <w:adjustRightInd w:val="0"/>
        <w:spacing w:after="0" w:line="240" w:lineRule="auto"/>
        <w:rPr>
          <w:rFonts w:ascii="Arial" w:hAnsi="Arial" w:cs="Arial"/>
          <w:sz w:val="24"/>
          <w:szCs w:val="24"/>
        </w:rPr>
      </w:pPr>
      <w:r w:rsidRPr="00316ED5">
        <w:rPr>
          <w:rFonts w:ascii="Arial" w:hAnsi="Arial" w:cs="Arial"/>
          <w:sz w:val="24"/>
          <w:szCs w:val="24"/>
        </w:rPr>
        <w:t xml:space="preserve">The period 3 CNWL forecast in the current financial year indicates expenditure of £5.992m – this assumes the FRP is achieved (at £229k) and the application of the agreed risk share contribution from CNWL (of £200k). </w:t>
      </w:r>
      <w:r w:rsidR="00B120D6">
        <w:rPr>
          <w:rFonts w:ascii="Arial" w:hAnsi="Arial" w:cs="Arial"/>
          <w:sz w:val="24"/>
          <w:szCs w:val="24"/>
        </w:rPr>
        <w:t xml:space="preserve">The cost above the delegated budget of £5.805m </w:t>
      </w:r>
      <w:r w:rsidR="005379FE">
        <w:rPr>
          <w:rFonts w:ascii="Arial" w:hAnsi="Arial" w:cs="Arial"/>
          <w:sz w:val="24"/>
          <w:szCs w:val="24"/>
        </w:rPr>
        <w:t>(currently forecast at £187k) will be funded by the Council as in previous years.</w:t>
      </w:r>
    </w:p>
    <w:p w14:paraId="1363CC7E" w14:textId="77777777" w:rsidR="00134BCF" w:rsidRPr="00134BCF" w:rsidRDefault="00134BCF" w:rsidP="00134BCF">
      <w:pPr>
        <w:autoSpaceDE w:val="0"/>
        <w:autoSpaceDN w:val="0"/>
        <w:adjustRightInd w:val="0"/>
        <w:spacing w:after="0" w:line="240" w:lineRule="auto"/>
        <w:rPr>
          <w:rFonts w:ascii="Arial" w:hAnsi="Arial" w:cs="Arial"/>
          <w:sz w:val="24"/>
          <w:szCs w:val="24"/>
        </w:rPr>
      </w:pPr>
    </w:p>
    <w:p w14:paraId="153FFD84" w14:textId="3DF711F2" w:rsidR="00423F2B" w:rsidRDefault="007233C8" w:rsidP="006472B1">
      <w:pPr>
        <w:pStyle w:val="ListParagraph"/>
        <w:numPr>
          <w:ilvl w:val="3"/>
          <w:numId w:val="2"/>
        </w:numPr>
        <w:rPr>
          <w:rFonts w:ascii="Arial" w:hAnsi="Arial" w:cs="Arial"/>
          <w:sz w:val="24"/>
          <w:szCs w:val="24"/>
        </w:rPr>
      </w:pPr>
      <w:r w:rsidRPr="003F2F38">
        <w:rPr>
          <w:rFonts w:ascii="Arial" w:hAnsi="Arial" w:cs="Arial"/>
          <w:sz w:val="24"/>
          <w:szCs w:val="24"/>
        </w:rPr>
        <w:t xml:space="preserve">The cost of these demand led services are managed as part of the wider Adult Services </w:t>
      </w:r>
      <w:r w:rsidR="003F2F38" w:rsidRPr="003F2F38">
        <w:rPr>
          <w:rFonts w:ascii="Arial" w:hAnsi="Arial" w:cs="Arial"/>
          <w:sz w:val="24"/>
          <w:szCs w:val="24"/>
        </w:rPr>
        <w:t>budget</w:t>
      </w:r>
      <w:r w:rsidR="00364A1C">
        <w:rPr>
          <w:rFonts w:ascii="Arial" w:hAnsi="Arial" w:cs="Arial"/>
          <w:sz w:val="24"/>
          <w:szCs w:val="24"/>
        </w:rPr>
        <w:t>.</w:t>
      </w:r>
      <w:r w:rsidR="003F2F38">
        <w:rPr>
          <w:rFonts w:ascii="Arial" w:hAnsi="Arial" w:cs="Arial"/>
          <w:sz w:val="24"/>
          <w:szCs w:val="24"/>
        </w:rPr>
        <w:t xml:space="preserve"> The</w:t>
      </w:r>
      <w:r w:rsidR="00423F2B">
        <w:rPr>
          <w:rFonts w:ascii="Arial" w:hAnsi="Arial" w:cs="Arial"/>
          <w:sz w:val="24"/>
          <w:szCs w:val="24"/>
        </w:rPr>
        <w:t xml:space="preserve"> one-off costs associated with the change in service delivery</w:t>
      </w:r>
      <w:r w:rsidR="004E125B">
        <w:rPr>
          <w:rFonts w:ascii="Arial" w:hAnsi="Arial" w:cs="Arial"/>
          <w:sz w:val="24"/>
          <w:szCs w:val="24"/>
        </w:rPr>
        <w:t xml:space="preserve">, once known, </w:t>
      </w:r>
      <w:r w:rsidR="00423F2B">
        <w:rPr>
          <w:rFonts w:ascii="Arial" w:hAnsi="Arial" w:cs="Arial"/>
          <w:sz w:val="24"/>
          <w:szCs w:val="24"/>
        </w:rPr>
        <w:t>will need to be contained within the existing financial envelope.</w:t>
      </w:r>
    </w:p>
    <w:p w14:paraId="39728BF0" w14:textId="77777777" w:rsidR="0074331C" w:rsidRDefault="0074331C" w:rsidP="0074331C">
      <w:pPr>
        <w:autoSpaceDE w:val="0"/>
        <w:autoSpaceDN w:val="0"/>
        <w:adjustRightInd w:val="0"/>
        <w:spacing w:after="0" w:line="240" w:lineRule="auto"/>
        <w:rPr>
          <w:rFonts w:ascii="Arial" w:hAnsi="Arial" w:cs="Arial"/>
          <w:sz w:val="24"/>
          <w:szCs w:val="24"/>
        </w:rPr>
      </w:pPr>
    </w:p>
    <w:bookmarkEnd w:id="6"/>
    <w:p w14:paraId="3C4F9307" w14:textId="1F07034A" w:rsidR="00333FAA" w:rsidRDefault="00333FAA" w:rsidP="00A204C2">
      <w:pPr>
        <w:pStyle w:val="Heading3"/>
        <w:spacing w:before="0"/>
        <w:rPr>
          <w:rFonts w:ascii="Arial" w:hAnsi="Arial" w:cs="Arial"/>
          <w:b/>
          <w:bCs/>
          <w:color w:val="auto"/>
          <w:sz w:val="28"/>
          <w:szCs w:val="28"/>
        </w:rPr>
      </w:pPr>
      <w:r w:rsidRPr="00A204C2">
        <w:rPr>
          <w:rFonts w:ascii="Arial" w:hAnsi="Arial" w:cs="Arial"/>
          <w:b/>
          <w:bCs/>
          <w:color w:val="auto"/>
          <w:sz w:val="28"/>
          <w:szCs w:val="28"/>
        </w:rPr>
        <w:t>Equalities implications</w:t>
      </w:r>
      <w:r w:rsidR="001C7E35" w:rsidRPr="00A204C2">
        <w:rPr>
          <w:rFonts w:ascii="Arial" w:hAnsi="Arial" w:cs="Arial"/>
          <w:b/>
          <w:bCs/>
          <w:color w:val="auto"/>
          <w:sz w:val="28"/>
          <w:szCs w:val="28"/>
        </w:rPr>
        <w:t xml:space="preserve"> </w:t>
      </w:r>
      <w:r w:rsidRPr="00A204C2">
        <w:rPr>
          <w:rFonts w:ascii="Arial" w:hAnsi="Arial" w:cs="Arial"/>
          <w:b/>
          <w:bCs/>
          <w:color w:val="auto"/>
          <w:sz w:val="28"/>
          <w:szCs w:val="28"/>
        </w:rPr>
        <w:t>/</w:t>
      </w:r>
      <w:r w:rsidR="001C7E35" w:rsidRPr="00A204C2">
        <w:rPr>
          <w:rFonts w:ascii="Arial" w:hAnsi="Arial" w:cs="Arial"/>
          <w:b/>
          <w:bCs/>
          <w:color w:val="auto"/>
          <w:sz w:val="28"/>
          <w:szCs w:val="28"/>
        </w:rPr>
        <w:t xml:space="preserve"> </w:t>
      </w:r>
      <w:r w:rsidRPr="00A204C2">
        <w:rPr>
          <w:rFonts w:ascii="Arial" w:hAnsi="Arial" w:cs="Arial"/>
          <w:b/>
          <w:bCs/>
          <w:color w:val="auto"/>
          <w:sz w:val="28"/>
          <w:szCs w:val="28"/>
        </w:rPr>
        <w:t>Public Sector Equality Duty</w:t>
      </w:r>
    </w:p>
    <w:p w14:paraId="6B15DE5C" w14:textId="77777777" w:rsidR="00A204C2" w:rsidRPr="00A204C2" w:rsidRDefault="00A204C2" w:rsidP="00A204C2">
      <w:pPr>
        <w:spacing w:after="0" w:line="240" w:lineRule="auto"/>
        <w:rPr>
          <w:rFonts w:ascii="Arial" w:hAnsi="Arial" w:cs="Arial"/>
          <w:sz w:val="24"/>
          <w:szCs w:val="24"/>
        </w:rPr>
      </w:pPr>
    </w:p>
    <w:p w14:paraId="43282180" w14:textId="14F9D30B" w:rsidR="00076859" w:rsidRDefault="00913513" w:rsidP="006472B1">
      <w:pPr>
        <w:pStyle w:val="ListParagraph"/>
        <w:numPr>
          <w:ilvl w:val="3"/>
          <w:numId w:val="2"/>
        </w:numPr>
        <w:spacing w:after="240" w:line="240" w:lineRule="auto"/>
        <w:rPr>
          <w:rFonts w:ascii="Arial" w:eastAsia="Times New Roman" w:hAnsi="Arial" w:cs="Arial"/>
          <w:bCs/>
          <w:sz w:val="24"/>
          <w:szCs w:val="24"/>
        </w:rPr>
      </w:pPr>
      <w:r w:rsidRPr="00913513">
        <w:rPr>
          <w:rFonts w:ascii="Arial" w:eastAsia="Times New Roman" w:hAnsi="Arial" w:cs="Arial"/>
          <w:bCs/>
          <w:sz w:val="24"/>
          <w:szCs w:val="24"/>
        </w:rPr>
        <w:t xml:space="preserve">The proposal will aim to continue to support </w:t>
      </w:r>
      <w:r w:rsidR="008E0A1B">
        <w:rPr>
          <w:rFonts w:ascii="Arial" w:eastAsia="Times New Roman" w:hAnsi="Arial" w:cs="Arial"/>
          <w:bCs/>
          <w:sz w:val="24"/>
          <w:szCs w:val="24"/>
        </w:rPr>
        <w:t xml:space="preserve">all citizens </w:t>
      </w:r>
      <w:r w:rsidR="00E9311F">
        <w:rPr>
          <w:rFonts w:ascii="Arial" w:eastAsia="Times New Roman" w:hAnsi="Arial" w:cs="Arial"/>
          <w:bCs/>
          <w:sz w:val="24"/>
          <w:szCs w:val="24"/>
        </w:rPr>
        <w:t xml:space="preserve">recover from </w:t>
      </w:r>
      <w:r w:rsidRPr="00913513">
        <w:rPr>
          <w:rFonts w:ascii="Arial" w:eastAsia="Times New Roman" w:hAnsi="Arial" w:cs="Arial"/>
          <w:bCs/>
          <w:sz w:val="24"/>
          <w:szCs w:val="24"/>
        </w:rPr>
        <w:t xml:space="preserve">a mental illness regardless of their protected characteristics and it is considered unlikely that the proposal will lead to a differential impact for </w:t>
      </w:r>
      <w:r w:rsidRPr="00076859">
        <w:rPr>
          <w:rFonts w:ascii="Arial" w:eastAsia="Times New Roman" w:hAnsi="Arial" w:cs="Arial"/>
          <w:bCs/>
          <w:sz w:val="24"/>
          <w:szCs w:val="24"/>
        </w:rPr>
        <w:t xml:space="preserve">people based on </w:t>
      </w:r>
      <w:r w:rsidR="006D5991">
        <w:rPr>
          <w:rFonts w:ascii="Arial" w:eastAsia="Times New Roman" w:hAnsi="Arial" w:cs="Arial"/>
          <w:bCs/>
          <w:sz w:val="24"/>
          <w:szCs w:val="24"/>
        </w:rPr>
        <w:t>their</w:t>
      </w:r>
      <w:r w:rsidRPr="00076859">
        <w:rPr>
          <w:rFonts w:ascii="Arial" w:eastAsia="Times New Roman" w:hAnsi="Arial" w:cs="Arial"/>
          <w:bCs/>
          <w:sz w:val="24"/>
          <w:szCs w:val="24"/>
        </w:rPr>
        <w:t xml:space="preserve"> protected characteristic</w:t>
      </w:r>
      <w:r w:rsidR="006D5991">
        <w:rPr>
          <w:rFonts w:ascii="Arial" w:eastAsia="Times New Roman" w:hAnsi="Arial" w:cs="Arial"/>
          <w:bCs/>
          <w:sz w:val="24"/>
          <w:szCs w:val="24"/>
        </w:rPr>
        <w:t>s</w:t>
      </w:r>
      <w:r w:rsidRPr="00076859">
        <w:rPr>
          <w:rFonts w:ascii="Arial" w:eastAsia="Times New Roman" w:hAnsi="Arial" w:cs="Arial"/>
          <w:bCs/>
          <w:sz w:val="24"/>
          <w:szCs w:val="24"/>
        </w:rPr>
        <w:t>.</w:t>
      </w:r>
      <w:r w:rsidR="0072377C" w:rsidRPr="00076859">
        <w:rPr>
          <w:rFonts w:ascii="Arial" w:eastAsia="Times New Roman" w:hAnsi="Arial" w:cs="Arial"/>
          <w:bCs/>
          <w:sz w:val="24"/>
          <w:szCs w:val="24"/>
        </w:rPr>
        <w:t xml:space="preserve"> </w:t>
      </w:r>
    </w:p>
    <w:p w14:paraId="3C887866" w14:textId="77777777" w:rsidR="00076859" w:rsidRPr="00076859" w:rsidRDefault="00076859" w:rsidP="00076859">
      <w:pPr>
        <w:pStyle w:val="ListParagraph"/>
        <w:spacing w:after="240" w:line="240" w:lineRule="auto"/>
        <w:ind w:left="360"/>
        <w:rPr>
          <w:rFonts w:ascii="Arial" w:eastAsia="Times New Roman" w:hAnsi="Arial" w:cs="Arial"/>
          <w:bCs/>
          <w:sz w:val="24"/>
          <w:szCs w:val="24"/>
        </w:rPr>
      </w:pPr>
    </w:p>
    <w:p w14:paraId="587E158D" w14:textId="77777777" w:rsidR="00433223" w:rsidRPr="00433223" w:rsidRDefault="00D043C2" w:rsidP="006472B1">
      <w:pPr>
        <w:pStyle w:val="ListParagraph"/>
        <w:numPr>
          <w:ilvl w:val="3"/>
          <w:numId w:val="2"/>
        </w:numPr>
        <w:spacing w:after="0" w:line="240" w:lineRule="auto"/>
        <w:rPr>
          <w:rFonts w:ascii="Arial" w:eastAsia="Times New Roman" w:hAnsi="Arial" w:cs="Arial"/>
          <w:bCs/>
          <w:sz w:val="24"/>
          <w:szCs w:val="24"/>
        </w:rPr>
      </w:pPr>
      <w:r w:rsidRPr="00076859">
        <w:rPr>
          <w:rFonts w:ascii="Arial" w:eastAsia="Times New Roman" w:hAnsi="Arial" w:cs="Arial"/>
          <w:bCs/>
          <w:sz w:val="24"/>
          <w:szCs w:val="24"/>
        </w:rPr>
        <w:t>As part of the service transfer, the introduction of process changes regarding the recording and monitoring of outcomes from any contact with the service for resident groups with protected characteristics, will enable the service to identify and address any inequalities of opportunity for these groups.</w:t>
      </w:r>
    </w:p>
    <w:p w14:paraId="780DAB58" w14:textId="77777777" w:rsidR="00433223" w:rsidRPr="00433223" w:rsidRDefault="00433223" w:rsidP="00433223">
      <w:pPr>
        <w:pStyle w:val="ListParagraph"/>
        <w:rPr>
          <w:rFonts w:ascii="Arial" w:hAnsi="Arial" w:cs="Arial"/>
          <w:bCs/>
          <w:sz w:val="24"/>
          <w:szCs w:val="24"/>
        </w:rPr>
      </w:pPr>
    </w:p>
    <w:p w14:paraId="3D190B7C" w14:textId="0927D75F" w:rsidR="00076859" w:rsidRDefault="00433223" w:rsidP="006472B1">
      <w:pPr>
        <w:pStyle w:val="ListParagraph"/>
        <w:numPr>
          <w:ilvl w:val="3"/>
          <w:numId w:val="2"/>
        </w:numPr>
        <w:spacing w:after="0" w:line="240" w:lineRule="auto"/>
        <w:rPr>
          <w:rFonts w:ascii="Arial" w:eastAsia="Times New Roman" w:hAnsi="Arial" w:cs="Arial"/>
          <w:bCs/>
          <w:sz w:val="24"/>
          <w:szCs w:val="24"/>
        </w:rPr>
      </w:pPr>
      <w:r w:rsidRPr="007F2EFD">
        <w:rPr>
          <w:rFonts w:ascii="Arial" w:hAnsi="Arial" w:cs="Arial"/>
          <w:bCs/>
          <w:sz w:val="24"/>
          <w:szCs w:val="24"/>
        </w:rPr>
        <w:t>Recruitment and retention will also be considered to ensure that the ethnic diversity of the workforce reflects that of the Harrow population</w:t>
      </w:r>
    </w:p>
    <w:p w14:paraId="571D0590" w14:textId="77777777" w:rsidR="00076859" w:rsidRPr="00076859" w:rsidRDefault="00076859" w:rsidP="00076859">
      <w:pPr>
        <w:spacing w:after="0" w:line="240" w:lineRule="auto"/>
        <w:rPr>
          <w:rFonts w:ascii="Arial" w:eastAsia="Times New Roman" w:hAnsi="Arial" w:cs="Arial"/>
          <w:bCs/>
          <w:sz w:val="24"/>
          <w:szCs w:val="24"/>
        </w:rPr>
      </w:pPr>
    </w:p>
    <w:p w14:paraId="0CE135AE" w14:textId="1EE9C91A" w:rsidR="00333FAA" w:rsidRPr="00EE79CF" w:rsidRDefault="00F41953" w:rsidP="00BF640A">
      <w:pPr>
        <w:pStyle w:val="Heading2"/>
        <w:spacing w:before="0"/>
        <w:rPr>
          <w:rFonts w:ascii="Arial Black" w:hAnsi="Arial Black" w:cs="Arial"/>
          <w:b/>
          <w:bCs/>
          <w:color w:val="auto"/>
          <w:sz w:val="32"/>
          <w:szCs w:val="32"/>
        </w:rPr>
      </w:pPr>
      <w:r w:rsidRPr="00EE79CF">
        <w:rPr>
          <w:rFonts w:ascii="Arial Black" w:hAnsi="Arial Black" w:cs="Arial"/>
          <w:b/>
          <w:bCs/>
          <w:color w:val="auto"/>
          <w:sz w:val="32"/>
          <w:szCs w:val="32"/>
        </w:rPr>
        <w:t>Sect</w:t>
      </w:r>
      <w:r w:rsidR="00333FAA" w:rsidRPr="00EE79CF">
        <w:rPr>
          <w:rFonts w:ascii="Arial Black" w:hAnsi="Arial Black" w:cs="Arial"/>
          <w:b/>
          <w:bCs/>
          <w:color w:val="auto"/>
          <w:sz w:val="32"/>
          <w:szCs w:val="32"/>
        </w:rPr>
        <w:t>ion 3 - Statutory Officer Clearance</w:t>
      </w:r>
    </w:p>
    <w:p w14:paraId="322A0E36" w14:textId="77777777" w:rsidR="00BF640A" w:rsidRDefault="00BF640A" w:rsidP="00A66326">
      <w:pPr>
        <w:rPr>
          <w:rFonts w:ascii="Arial" w:hAnsi="Arial" w:cs="Arial"/>
          <w:b/>
          <w:sz w:val="24"/>
          <w:szCs w:val="24"/>
        </w:rPr>
      </w:pPr>
    </w:p>
    <w:p w14:paraId="2788E61C" w14:textId="4F781CF2" w:rsidR="00A66326" w:rsidRPr="00D301CD" w:rsidRDefault="00A66326" w:rsidP="00A66326">
      <w:pPr>
        <w:rPr>
          <w:rFonts w:ascii="Arial" w:hAnsi="Arial" w:cs="Arial"/>
          <w:sz w:val="28"/>
          <w:szCs w:val="28"/>
        </w:rPr>
      </w:pPr>
      <w:r w:rsidRPr="00D301CD">
        <w:rPr>
          <w:rFonts w:ascii="Arial" w:hAnsi="Arial" w:cs="Arial"/>
          <w:b/>
          <w:sz w:val="28"/>
          <w:szCs w:val="28"/>
        </w:rPr>
        <w:t xml:space="preserve">Statutory Officer:  </w:t>
      </w:r>
      <w:r w:rsidR="00F63AC9" w:rsidRPr="00D301CD">
        <w:rPr>
          <w:rFonts w:ascii="Arial" w:hAnsi="Arial" w:cs="Arial"/>
          <w:b/>
          <w:sz w:val="28"/>
          <w:szCs w:val="28"/>
        </w:rPr>
        <w:t>Donna Edwards</w:t>
      </w:r>
    </w:p>
    <w:p w14:paraId="69A9C797" w14:textId="74176529" w:rsidR="00A66326" w:rsidRPr="00766033" w:rsidRDefault="00A66326" w:rsidP="00A66326">
      <w:pPr>
        <w:rPr>
          <w:rFonts w:ascii="Arial" w:hAnsi="Arial" w:cs="Arial"/>
          <w:sz w:val="24"/>
          <w:szCs w:val="24"/>
        </w:rPr>
      </w:pPr>
      <w:r w:rsidRPr="00766033">
        <w:rPr>
          <w:rFonts w:ascii="Arial" w:hAnsi="Arial" w:cs="Arial"/>
          <w:sz w:val="24"/>
          <w:szCs w:val="24"/>
        </w:rPr>
        <w:t>Signed on behalf of</w:t>
      </w:r>
      <w:r w:rsidR="00985A6A">
        <w:rPr>
          <w:rFonts w:ascii="Arial" w:hAnsi="Arial" w:cs="Arial"/>
          <w:sz w:val="24"/>
          <w:szCs w:val="24"/>
        </w:rPr>
        <w:t xml:space="preserve"> </w:t>
      </w:r>
      <w:r w:rsidRPr="00766033">
        <w:rPr>
          <w:rFonts w:ascii="Arial" w:hAnsi="Arial" w:cs="Arial"/>
          <w:sz w:val="24"/>
          <w:szCs w:val="24"/>
        </w:rPr>
        <w:t>the Chief Financial Officer</w:t>
      </w:r>
    </w:p>
    <w:p w14:paraId="315ACCAA" w14:textId="02F21031" w:rsidR="00A66326" w:rsidRPr="00D301CD" w:rsidRDefault="00A66326" w:rsidP="00A66326">
      <w:pPr>
        <w:spacing w:after="480"/>
        <w:rPr>
          <w:rFonts w:ascii="Arial" w:hAnsi="Arial" w:cs="Arial"/>
          <w:b/>
          <w:sz w:val="24"/>
          <w:szCs w:val="24"/>
        </w:rPr>
      </w:pPr>
      <w:r w:rsidRPr="00D301CD">
        <w:rPr>
          <w:rFonts w:ascii="Arial" w:hAnsi="Arial" w:cs="Arial"/>
          <w:b/>
          <w:sz w:val="24"/>
          <w:szCs w:val="24"/>
        </w:rPr>
        <w:t xml:space="preserve">Date:  </w:t>
      </w:r>
      <w:r w:rsidR="0054359B" w:rsidRPr="00D301CD">
        <w:rPr>
          <w:rFonts w:ascii="Arial" w:hAnsi="Arial" w:cs="Arial"/>
          <w:b/>
          <w:sz w:val="24"/>
          <w:szCs w:val="24"/>
        </w:rPr>
        <w:t>30</w:t>
      </w:r>
      <w:r w:rsidR="009406CB" w:rsidRPr="00D301CD">
        <w:rPr>
          <w:rFonts w:ascii="Arial" w:hAnsi="Arial" w:cs="Arial"/>
          <w:b/>
          <w:sz w:val="24"/>
          <w:szCs w:val="24"/>
        </w:rPr>
        <w:t xml:space="preserve"> September 2022</w:t>
      </w:r>
    </w:p>
    <w:p w14:paraId="036A6350" w14:textId="4457F905" w:rsidR="00A66326" w:rsidRPr="00D301CD" w:rsidRDefault="00A66326" w:rsidP="00A66326">
      <w:pPr>
        <w:rPr>
          <w:rFonts w:ascii="Arial" w:hAnsi="Arial" w:cs="Arial"/>
          <w:sz w:val="28"/>
          <w:szCs w:val="28"/>
        </w:rPr>
      </w:pPr>
      <w:r w:rsidRPr="00D301CD">
        <w:rPr>
          <w:rFonts w:ascii="Arial" w:hAnsi="Arial" w:cs="Arial"/>
          <w:b/>
          <w:sz w:val="28"/>
          <w:szCs w:val="28"/>
        </w:rPr>
        <w:t xml:space="preserve">Statutory Officer:  </w:t>
      </w:r>
      <w:r w:rsidR="00F63AC9" w:rsidRPr="00D301CD">
        <w:rPr>
          <w:rFonts w:ascii="Arial" w:hAnsi="Arial" w:cs="Arial"/>
          <w:b/>
          <w:sz w:val="28"/>
          <w:szCs w:val="28"/>
        </w:rPr>
        <w:t>Sharon Clarke</w:t>
      </w:r>
    </w:p>
    <w:p w14:paraId="2370A777" w14:textId="723904C4" w:rsidR="00A66326" w:rsidRPr="00766033" w:rsidRDefault="00A66326" w:rsidP="00A66326">
      <w:pPr>
        <w:rPr>
          <w:rFonts w:ascii="Arial" w:hAnsi="Arial" w:cs="Arial"/>
          <w:sz w:val="24"/>
          <w:szCs w:val="24"/>
        </w:rPr>
      </w:pPr>
      <w:r w:rsidRPr="00766033">
        <w:rPr>
          <w:rFonts w:ascii="Arial" w:hAnsi="Arial" w:cs="Arial"/>
          <w:sz w:val="24"/>
          <w:szCs w:val="24"/>
        </w:rPr>
        <w:t>Signed on by the Monitoring Officer</w:t>
      </w:r>
    </w:p>
    <w:p w14:paraId="15B60118" w14:textId="115D373A" w:rsidR="00A66326" w:rsidRPr="00766033" w:rsidRDefault="00A66326" w:rsidP="00A66326">
      <w:pPr>
        <w:spacing w:after="480"/>
        <w:rPr>
          <w:rFonts w:ascii="Arial" w:hAnsi="Arial" w:cs="Arial"/>
          <w:sz w:val="24"/>
          <w:szCs w:val="24"/>
        </w:rPr>
      </w:pPr>
      <w:r w:rsidRPr="00766033">
        <w:rPr>
          <w:rFonts w:ascii="Arial" w:hAnsi="Arial" w:cs="Arial"/>
          <w:b/>
          <w:sz w:val="24"/>
          <w:szCs w:val="24"/>
        </w:rPr>
        <w:t xml:space="preserve">Date:  </w:t>
      </w:r>
      <w:r w:rsidR="00037ED8">
        <w:rPr>
          <w:rFonts w:ascii="Arial" w:hAnsi="Arial" w:cs="Arial"/>
          <w:b/>
          <w:sz w:val="24"/>
          <w:szCs w:val="24"/>
        </w:rPr>
        <w:t>23 September 202</w:t>
      </w:r>
      <w:r w:rsidR="0054359B">
        <w:rPr>
          <w:rFonts w:ascii="Arial" w:hAnsi="Arial" w:cs="Arial"/>
          <w:b/>
          <w:sz w:val="24"/>
          <w:szCs w:val="24"/>
        </w:rPr>
        <w:t>2</w:t>
      </w:r>
    </w:p>
    <w:p w14:paraId="0254C4FF" w14:textId="6C0CB4D4" w:rsidR="00A66326" w:rsidRPr="00D301CD" w:rsidRDefault="00A66326" w:rsidP="00A66326">
      <w:pPr>
        <w:rPr>
          <w:rFonts w:ascii="Arial" w:hAnsi="Arial" w:cs="Arial"/>
          <w:sz w:val="28"/>
          <w:szCs w:val="28"/>
        </w:rPr>
      </w:pPr>
      <w:r w:rsidRPr="00D301CD">
        <w:rPr>
          <w:rFonts w:ascii="Arial" w:hAnsi="Arial" w:cs="Arial"/>
          <w:b/>
          <w:sz w:val="28"/>
          <w:szCs w:val="28"/>
        </w:rPr>
        <w:t xml:space="preserve">Statutory Officer:  </w:t>
      </w:r>
      <w:r w:rsidR="00F63AC9" w:rsidRPr="00D301CD">
        <w:rPr>
          <w:rFonts w:ascii="Arial" w:hAnsi="Arial" w:cs="Arial"/>
          <w:b/>
          <w:sz w:val="28"/>
          <w:szCs w:val="28"/>
        </w:rPr>
        <w:t>Lisa Taylor</w:t>
      </w:r>
    </w:p>
    <w:p w14:paraId="19D1EBCD" w14:textId="4090C9F5" w:rsidR="00A66326" w:rsidRPr="00766033" w:rsidRDefault="00A66326" w:rsidP="00A66326">
      <w:pPr>
        <w:rPr>
          <w:rFonts w:ascii="Arial" w:hAnsi="Arial" w:cs="Arial"/>
          <w:sz w:val="24"/>
          <w:szCs w:val="24"/>
        </w:rPr>
      </w:pPr>
      <w:r w:rsidRPr="00766033">
        <w:rPr>
          <w:rFonts w:ascii="Arial" w:hAnsi="Arial" w:cs="Arial"/>
          <w:sz w:val="24"/>
          <w:szCs w:val="24"/>
        </w:rPr>
        <w:t>Signed on behalf of the Head of Procurement</w:t>
      </w:r>
    </w:p>
    <w:p w14:paraId="254FC8BD" w14:textId="61451347" w:rsidR="00A66326" w:rsidRPr="00766033" w:rsidRDefault="00A66326" w:rsidP="00A66326">
      <w:pPr>
        <w:spacing w:after="480"/>
        <w:rPr>
          <w:rFonts w:ascii="Arial" w:hAnsi="Arial" w:cs="Arial"/>
          <w:sz w:val="24"/>
          <w:szCs w:val="24"/>
        </w:rPr>
      </w:pPr>
      <w:r w:rsidRPr="00766033">
        <w:rPr>
          <w:rFonts w:ascii="Arial" w:hAnsi="Arial" w:cs="Arial"/>
          <w:b/>
          <w:sz w:val="24"/>
          <w:szCs w:val="24"/>
        </w:rPr>
        <w:t xml:space="preserve">Date:  </w:t>
      </w:r>
      <w:r w:rsidR="0054359B">
        <w:rPr>
          <w:rFonts w:ascii="Arial" w:hAnsi="Arial" w:cs="Arial"/>
          <w:b/>
          <w:sz w:val="24"/>
          <w:szCs w:val="24"/>
        </w:rPr>
        <w:t>2</w:t>
      </w:r>
      <w:r w:rsidR="00700D7D">
        <w:rPr>
          <w:rFonts w:ascii="Arial" w:hAnsi="Arial" w:cs="Arial"/>
          <w:b/>
          <w:sz w:val="24"/>
          <w:szCs w:val="24"/>
        </w:rPr>
        <w:t>6</w:t>
      </w:r>
      <w:r w:rsidR="0054359B">
        <w:rPr>
          <w:rFonts w:ascii="Arial" w:hAnsi="Arial" w:cs="Arial"/>
          <w:b/>
          <w:sz w:val="24"/>
          <w:szCs w:val="24"/>
        </w:rPr>
        <w:t xml:space="preserve"> September 2022</w:t>
      </w:r>
    </w:p>
    <w:p w14:paraId="00D4D1C5" w14:textId="7A99C54E" w:rsidR="00A66326" w:rsidRPr="00D301CD" w:rsidRDefault="00A66326" w:rsidP="00A66326">
      <w:pPr>
        <w:rPr>
          <w:rFonts w:ascii="Arial" w:hAnsi="Arial" w:cs="Arial"/>
          <w:sz w:val="28"/>
          <w:szCs w:val="28"/>
        </w:rPr>
      </w:pPr>
      <w:r w:rsidRPr="00D301CD">
        <w:rPr>
          <w:rFonts w:ascii="Arial" w:hAnsi="Arial" w:cs="Arial"/>
          <w:b/>
          <w:sz w:val="28"/>
          <w:szCs w:val="28"/>
        </w:rPr>
        <w:t xml:space="preserve">Statutory Officer:  </w:t>
      </w:r>
      <w:r w:rsidR="00FC0935" w:rsidRPr="00D301CD">
        <w:rPr>
          <w:rFonts w:ascii="Arial" w:hAnsi="Arial" w:cs="Arial"/>
          <w:b/>
          <w:sz w:val="28"/>
          <w:szCs w:val="28"/>
        </w:rPr>
        <w:t>Senel Arkut</w:t>
      </w:r>
    </w:p>
    <w:p w14:paraId="7047CC5D" w14:textId="0DA0A3C8" w:rsidR="00A66326" w:rsidRPr="00766033" w:rsidRDefault="00F51E01" w:rsidP="00A66326">
      <w:pPr>
        <w:rPr>
          <w:rFonts w:ascii="Arial" w:hAnsi="Arial" w:cs="Arial"/>
          <w:sz w:val="24"/>
          <w:szCs w:val="24"/>
        </w:rPr>
      </w:pPr>
      <w:r w:rsidRPr="00766033">
        <w:rPr>
          <w:rFonts w:ascii="Arial" w:hAnsi="Arial" w:cs="Arial"/>
          <w:sz w:val="24"/>
          <w:szCs w:val="24"/>
        </w:rPr>
        <w:t>Signed</w:t>
      </w:r>
      <w:r w:rsidR="00A66326" w:rsidRPr="00766033">
        <w:rPr>
          <w:rFonts w:ascii="Arial" w:hAnsi="Arial" w:cs="Arial"/>
          <w:sz w:val="24"/>
          <w:szCs w:val="24"/>
        </w:rPr>
        <w:t xml:space="preserve"> by the Corporate Director</w:t>
      </w:r>
    </w:p>
    <w:p w14:paraId="0D77FE34" w14:textId="7B5E7545" w:rsidR="00A66326" w:rsidRPr="00766033" w:rsidRDefault="00A66326" w:rsidP="00A66326">
      <w:pPr>
        <w:spacing w:after="480"/>
        <w:rPr>
          <w:rFonts w:ascii="Arial" w:hAnsi="Arial" w:cs="Arial"/>
          <w:sz w:val="24"/>
          <w:szCs w:val="24"/>
        </w:rPr>
      </w:pPr>
      <w:r w:rsidRPr="00766033">
        <w:rPr>
          <w:rFonts w:ascii="Arial" w:hAnsi="Arial" w:cs="Arial"/>
          <w:b/>
          <w:sz w:val="24"/>
          <w:szCs w:val="24"/>
        </w:rPr>
        <w:t xml:space="preserve">Date:  </w:t>
      </w:r>
      <w:r w:rsidR="00700D7D">
        <w:rPr>
          <w:rFonts w:ascii="Arial" w:hAnsi="Arial" w:cs="Arial"/>
          <w:b/>
          <w:sz w:val="24"/>
          <w:szCs w:val="24"/>
        </w:rPr>
        <w:t>26 September 2022</w:t>
      </w:r>
    </w:p>
    <w:p w14:paraId="4F5FD274" w14:textId="77777777" w:rsidR="003313EA" w:rsidRPr="00BF640A" w:rsidRDefault="003313EA" w:rsidP="003313EA">
      <w:pPr>
        <w:pStyle w:val="Heading2"/>
        <w:spacing w:after="240"/>
        <w:rPr>
          <w:rFonts w:ascii="Arial" w:hAnsi="Arial" w:cs="Arial"/>
          <w:b/>
          <w:bCs/>
          <w:color w:val="auto"/>
        </w:rPr>
      </w:pPr>
      <w:r w:rsidRPr="00BF640A">
        <w:rPr>
          <w:rFonts w:ascii="Arial" w:hAnsi="Arial" w:cs="Arial"/>
          <w:b/>
          <w:bCs/>
          <w:color w:val="auto"/>
        </w:rPr>
        <w:lastRenderedPageBreak/>
        <w:t>Mandatory Checks</w:t>
      </w:r>
    </w:p>
    <w:p w14:paraId="2A198382" w14:textId="0797E40F" w:rsidR="003313EA" w:rsidRPr="00766033" w:rsidRDefault="003313EA" w:rsidP="003313EA">
      <w:pPr>
        <w:pStyle w:val="Heading3"/>
        <w:rPr>
          <w:rFonts w:ascii="Arial" w:hAnsi="Arial" w:cs="Arial"/>
          <w:color w:val="auto"/>
        </w:rPr>
      </w:pPr>
      <w:r w:rsidRPr="00BF640A">
        <w:rPr>
          <w:rFonts w:ascii="Arial" w:hAnsi="Arial" w:cs="Arial"/>
          <w:b/>
          <w:bCs/>
          <w:color w:val="auto"/>
        </w:rPr>
        <w:t xml:space="preserve">Ward Councillors </w:t>
      </w:r>
      <w:r w:rsidR="00C97930" w:rsidRPr="00BF640A">
        <w:rPr>
          <w:rFonts w:ascii="Arial" w:hAnsi="Arial" w:cs="Arial"/>
          <w:b/>
          <w:bCs/>
          <w:color w:val="auto"/>
        </w:rPr>
        <w:t>notifie</w:t>
      </w:r>
      <w:r w:rsidR="00C97930">
        <w:rPr>
          <w:rFonts w:ascii="Arial" w:hAnsi="Arial" w:cs="Arial"/>
          <w:b/>
          <w:bCs/>
          <w:color w:val="auto"/>
        </w:rPr>
        <w:t>d?</w:t>
      </w:r>
      <w:r w:rsidRPr="00766033">
        <w:rPr>
          <w:rFonts w:ascii="Arial" w:hAnsi="Arial" w:cs="Arial"/>
          <w:color w:val="auto"/>
        </w:rPr>
        <w:t xml:space="preserve">  N</w:t>
      </w:r>
      <w:r w:rsidR="00BF640A">
        <w:rPr>
          <w:rFonts w:ascii="Arial" w:hAnsi="Arial" w:cs="Arial"/>
          <w:color w:val="auto"/>
        </w:rPr>
        <w:t>o</w:t>
      </w:r>
      <w:r w:rsidRPr="00766033">
        <w:rPr>
          <w:rFonts w:ascii="Arial" w:hAnsi="Arial" w:cs="Arial"/>
          <w:color w:val="auto"/>
        </w:rPr>
        <w:t xml:space="preserve"> as it impacts on all Wards </w:t>
      </w:r>
    </w:p>
    <w:p w14:paraId="61FA678E" w14:textId="52CFF776" w:rsidR="003313EA" w:rsidRPr="00BF640A" w:rsidRDefault="003313EA" w:rsidP="003313EA">
      <w:pPr>
        <w:pStyle w:val="Heading3"/>
        <w:spacing w:before="240"/>
        <w:rPr>
          <w:rFonts w:ascii="Arial" w:hAnsi="Arial" w:cs="Arial"/>
          <w:b/>
          <w:bCs/>
          <w:color w:val="auto"/>
        </w:rPr>
      </w:pPr>
      <w:r w:rsidRPr="00BF640A">
        <w:rPr>
          <w:rFonts w:ascii="Arial" w:hAnsi="Arial" w:cs="Arial"/>
          <w:b/>
          <w:bCs/>
          <w:color w:val="auto"/>
        </w:rPr>
        <w:t>EqIA carried out</w:t>
      </w:r>
      <w:r w:rsidR="00BF640A" w:rsidRPr="00BF640A">
        <w:rPr>
          <w:rFonts w:ascii="Arial" w:hAnsi="Arial" w:cs="Arial"/>
          <w:b/>
          <w:bCs/>
          <w:color w:val="auto"/>
        </w:rPr>
        <w:t>?</w:t>
      </w:r>
      <w:r w:rsidR="00766033" w:rsidRPr="00BF640A">
        <w:rPr>
          <w:rFonts w:ascii="Arial" w:hAnsi="Arial" w:cs="Arial"/>
          <w:b/>
          <w:bCs/>
          <w:color w:val="auto"/>
        </w:rPr>
        <w:t xml:space="preserve"> </w:t>
      </w:r>
      <w:r w:rsidR="00FC0935">
        <w:rPr>
          <w:rFonts w:ascii="Arial" w:hAnsi="Arial" w:cs="Arial"/>
          <w:b/>
          <w:bCs/>
          <w:color w:val="auto"/>
        </w:rPr>
        <w:t>Yes</w:t>
      </w:r>
    </w:p>
    <w:p w14:paraId="318ACA18" w14:textId="77777777" w:rsidR="00BF640A" w:rsidRPr="00D76E3F" w:rsidRDefault="00BF640A" w:rsidP="00BF640A">
      <w:pPr>
        <w:pStyle w:val="Infotext"/>
        <w:spacing w:after="0" w:line="240" w:lineRule="auto"/>
        <w:rPr>
          <w:rFonts w:ascii="Arial" w:hAnsi="Arial" w:cs="Arial"/>
          <w:sz w:val="24"/>
          <w:szCs w:val="24"/>
        </w:rPr>
      </w:pPr>
    </w:p>
    <w:p w14:paraId="5DD6AE31" w14:textId="3DCE85DB" w:rsidR="00D76E3F" w:rsidRPr="00D76E3F" w:rsidRDefault="003313EA" w:rsidP="00D76E3F">
      <w:pPr>
        <w:rPr>
          <w:rFonts w:ascii="Arial" w:hAnsi="Arial" w:cs="Arial"/>
          <w:sz w:val="24"/>
          <w:szCs w:val="24"/>
        </w:rPr>
      </w:pPr>
      <w:r w:rsidRPr="00D301CD">
        <w:rPr>
          <w:rFonts w:ascii="Arial" w:hAnsi="Arial" w:cs="Arial"/>
          <w:b/>
          <w:bCs/>
          <w:sz w:val="24"/>
          <w:szCs w:val="24"/>
        </w:rPr>
        <w:t>EqIA cleared by:</w:t>
      </w:r>
      <w:r w:rsidRPr="00D76E3F">
        <w:rPr>
          <w:rFonts w:ascii="Arial" w:hAnsi="Arial" w:cs="Arial"/>
          <w:sz w:val="24"/>
          <w:szCs w:val="24"/>
        </w:rPr>
        <w:t xml:space="preserve">  </w:t>
      </w:r>
      <w:r w:rsidR="00D76E3F" w:rsidRPr="00D301CD">
        <w:rPr>
          <w:rFonts w:ascii="Arial" w:hAnsi="Arial" w:cs="Arial"/>
          <w:sz w:val="24"/>
          <w:szCs w:val="24"/>
        </w:rPr>
        <w:t>Shumailla Dar,</w:t>
      </w:r>
      <w:r w:rsidR="00D76E3F" w:rsidRPr="00D76E3F">
        <w:rPr>
          <w:rFonts w:ascii="Arial" w:hAnsi="Arial" w:cs="Arial"/>
          <w:b/>
          <w:bCs/>
          <w:sz w:val="24"/>
          <w:szCs w:val="24"/>
        </w:rPr>
        <w:t xml:space="preserve"> </w:t>
      </w:r>
      <w:r w:rsidR="00D76E3F" w:rsidRPr="00D76E3F">
        <w:rPr>
          <w:rFonts w:ascii="Arial" w:hAnsi="Arial" w:cs="Arial"/>
          <w:sz w:val="24"/>
          <w:szCs w:val="24"/>
        </w:rPr>
        <w:t xml:space="preserve">Head of Equality, </w:t>
      </w:r>
      <w:proofErr w:type="gramStart"/>
      <w:r w:rsidR="00D76E3F" w:rsidRPr="00D76E3F">
        <w:rPr>
          <w:rFonts w:ascii="Arial" w:hAnsi="Arial" w:cs="Arial"/>
          <w:sz w:val="24"/>
          <w:szCs w:val="24"/>
        </w:rPr>
        <w:t>Diversity</w:t>
      </w:r>
      <w:proofErr w:type="gramEnd"/>
      <w:r w:rsidR="00D76E3F" w:rsidRPr="00D76E3F">
        <w:rPr>
          <w:rFonts w:ascii="Arial" w:hAnsi="Arial" w:cs="Arial"/>
          <w:sz w:val="24"/>
          <w:szCs w:val="24"/>
        </w:rPr>
        <w:t xml:space="preserve"> and Inclusion</w:t>
      </w:r>
    </w:p>
    <w:p w14:paraId="46A7050C" w14:textId="77777777" w:rsidR="00BF640A" w:rsidRPr="00BF640A" w:rsidRDefault="00BF640A" w:rsidP="00BF640A"/>
    <w:p w14:paraId="46E748A9" w14:textId="77777777" w:rsidR="00333FAA" w:rsidRPr="00D301CD" w:rsidRDefault="00333FAA" w:rsidP="00BF640A">
      <w:pPr>
        <w:pStyle w:val="Heading2"/>
        <w:spacing w:before="0"/>
        <w:rPr>
          <w:rFonts w:ascii="Arial Black" w:hAnsi="Arial Black" w:cs="Arial"/>
          <w:b/>
          <w:bCs/>
          <w:color w:val="auto"/>
          <w:sz w:val="32"/>
          <w:szCs w:val="32"/>
        </w:rPr>
      </w:pPr>
      <w:r w:rsidRPr="00D301CD">
        <w:rPr>
          <w:rFonts w:ascii="Arial Black" w:hAnsi="Arial Black" w:cs="Arial"/>
          <w:b/>
          <w:bCs/>
          <w:color w:val="auto"/>
          <w:sz w:val="32"/>
          <w:szCs w:val="32"/>
        </w:rPr>
        <w:t xml:space="preserve">Section </w:t>
      </w:r>
      <w:r w:rsidR="00A20113" w:rsidRPr="00D301CD">
        <w:rPr>
          <w:rFonts w:ascii="Arial Black" w:hAnsi="Arial Black" w:cs="Arial"/>
          <w:b/>
          <w:bCs/>
          <w:color w:val="auto"/>
          <w:sz w:val="32"/>
          <w:szCs w:val="32"/>
        </w:rPr>
        <w:t>4</w:t>
      </w:r>
      <w:r w:rsidRPr="00D301CD">
        <w:rPr>
          <w:rFonts w:ascii="Arial Black" w:hAnsi="Arial Black" w:cs="Arial"/>
          <w:b/>
          <w:bCs/>
          <w:color w:val="auto"/>
          <w:sz w:val="32"/>
          <w:szCs w:val="32"/>
        </w:rPr>
        <w:t xml:space="preserve"> - Contact Details and Background Papers</w:t>
      </w:r>
    </w:p>
    <w:p w14:paraId="59D36F2F" w14:textId="77777777" w:rsidR="00BF640A" w:rsidRDefault="00BF640A" w:rsidP="00BF640A">
      <w:pPr>
        <w:pStyle w:val="Infotext"/>
        <w:spacing w:after="0"/>
        <w:rPr>
          <w:rFonts w:ascii="Arial" w:hAnsi="Arial" w:cs="Arial"/>
          <w:b/>
          <w:sz w:val="24"/>
          <w:szCs w:val="24"/>
        </w:rPr>
      </w:pPr>
    </w:p>
    <w:p w14:paraId="31DB5589" w14:textId="2CB5561B" w:rsidR="00333FAA" w:rsidRPr="00D301CD" w:rsidRDefault="00333FAA" w:rsidP="00CC18AC">
      <w:pPr>
        <w:pStyle w:val="Infotext"/>
        <w:spacing w:after="240"/>
        <w:rPr>
          <w:rFonts w:ascii="Arial" w:hAnsi="Arial" w:cs="Arial"/>
          <w:bCs/>
          <w:sz w:val="24"/>
          <w:szCs w:val="24"/>
        </w:rPr>
      </w:pPr>
      <w:r w:rsidRPr="00766033">
        <w:rPr>
          <w:rFonts w:ascii="Arial" w:hAnsi="Arial" w:cs="Arial"/>
          <w:b/>
          <w:sz w:val="24"/>
          <w:szCs w:val="24"/>
        </w:rPr>
        <w:t>Contact</w:t>
      </w:r>
      <w:r w:rsidR="00766033" w:rsidRPr="00766033">
        <w:rPr>
          <w:rFonts w:ascii="Arial" w:hAnsi="Arial" w:cs="Arial"/>
          <w:b/>
          <w:sz w:val="24"/>
          <w:szCs w:val="24"/>
        </w:rPr>
        <w:t xml:space="preserve">: </w:t>
      </w:r>
      <w:r w:rsidR="00766033" w:rsidRPr="00D301CD">
        <w:rPr>
          <w:rFonts w:ascii="Arial" w:hAnsi="Arial" w:cs="Arial"/>
          <w:bCs/>
          <w:sz w:val="24"/>
          <w:szCs w:val="24"/>
        </w:rPr>
        <w:t>Johanna Morgan, Director People Services Strategy</w:t>
      </w:r>
      <w:r w:rsidR="00917DF6" w:rsidRPr="00D301CD">
        <w:rPr>
          <w:rFonts w:ascii="Arial" w:hAnsi="Arial" w:cs="Arial"/>
          <w:bCs/>
          <w:sz w:val="24"/>
          <w:szCs w:val="24"/>
        </w:rPr>
        <w:t xml:space="preserve"> and </w:t>
      </w:r>
      <w:r w:rsidR="007D45F7" w:rsidRPr="00D301CD">
        <w:rPr>
          <w:rFonts w:ascii="Arial" w:hAnsi="Arial" w:cs="Arial"/>
          <w:bCs/>
          <w:sz w:val="24"/>
          <w:szCs w:val="24"/>
        </w:rPr>
        <w:t>Commissioning</w:t>
      </w:r>
      <w:r w:rsidR="00766033" w:rsidRPr="00D301CD">
        <w:rPr>
          <w:rFonts w:ascii="Arial" w:hAnsi="Arial" w:cs="Arial"/>
          <w:bCs/>
          <w:sz w:val="24"/>
          <w:szCs w:val="24"/>
        </w:rPr>
        <w:t xml:space="preserve">, </w:t>
      </w:r>
      <w:hyperlink r:id="rId13" w:history="1">
        <w:r w:rsidR="00D301CD" w:rsidRPr="008B0015">
          <w:rPr>
            <w:rStyle w:val="Hyperlink"/>
            <w:rFonts w:ascii="Arial" w:hAnsi="Arial" w:cs="Arial"/>
            <w:bCs/>
            <w:sz w:val="24"/>
            <w:szCs w:val="24"/>
          </w:rPr>
          <w:t>Johanna.morgan@harrow.gov.uk</w:t>
        </w:r>
      </w:hyperlink>
      <w:r w:rsidR="00D301CD">
        <w:rPr>
          <w:rFonts w:ascii="Arial" w:hAnsi="Arial" w:cs="Arial"/>
          <w:bCs/>
          <w:sz w:val="24"/>
          <w:szCs w:val="24"/>
        </w:rPr>
        <w:t xml:space="preserve"> </w:t>
      </w:r>
    </w:p>
    <w:p w14:paraId="466D2FF4" w14:textId="2B25CBAB" w:rsidR="00333FAA" w:rsidRPr="00766033" w:rsidRDefault="00333FAA" w:rsidP="00CC18AC">
      <w:pPr>
        <w:pStyle w:val="Infotext"/>
        <w:spacing w:after="240"/>
        <w:rPr>
          <w:rFonts w:ascii="Arial" w:hAnsi="Arial" w:cs="Arial"/>
          <w:b/>
          <w:sz w:val="24"/>
          <w:szCs w:val="24"/>
        </w:rPr>
      </w:pPr>
      <w:r w:rsidRPr="00766033">
        <w:rPr>
          <w:rFonts w:ascii="Arial" w:hAnsi="Arial" w:cs="Arial"/>
          <w:b/>
          <w:sz w:val="24"/>
          <w:szCs w:val="24"/>
        </w:rPr>
        <w:t xml:space="preserve">Background Papers: </w:t>
      </w:r>
      <w:r w:rsidR="005808FB" w:rsidRPr="00766033">
        <w:rPr>
          <w:rFonts w:ascii="Arial" w:hAnsi="Arial" w:cs="Arial"/>
          <w:b/>
          <w:sz w:val="24"/>
          <w:szCs w:val="24"/>
        </w:rPr>
        <w:t xml:space="preserve"> </w:t>
      </w:r>
      <w:r w:rsidR="00766033" w:rsidRPr="00766033">
        <w:rPr>
          <w:rFonts w:ascii="Arial" w:hAnsi="Arial" w:cs="Arial"/>
          <w:sz w:val="24"/>
          <w:szCs w:val="24"/>
        </w:rPr>
        <w:t>None</w:t>
      </w:r>
    </w:p>
    <w:p w14:paraId="2D62CB0B" w14:textId="2A632D04" w:rsidR="00917DF6" w:rsidRDefault="00842757" w:rsidP="00D301CD">
      <w:pPr>
        <w:pStyle w:val="Infotext"/>
        <w:spacing w:before="480"/>
        <w:rPr>
          <w:rFonts w:ascii="Arial" w:hAnsi="Arial" w:cs="Arial"/>
          <w:b/>
        </w:rPr>
      </w:pPr>
      <w:r w:rsidRPr="00D301CD">
        <w:rPr>
          <w:rFonts w:ascii="Arial Black" w:hAnsi="Arial Black" w:cs="Arial"/>
        </w:rPr>
        <w:t>Call-in waived by the Chair of Overview and Scrutiny Committee</w:t>
      </w:r>
      <w:r w:rsidR="00D301CD">
        <w:rPr>
          <w:rFonts w:ascii="Arial Black" w:hAnsi="Arial Black" w:cs="Arial"/>
        </w:rPr>
        <w:t xml:space="preserve"> - </w:t>
      </w:r>
      <w:r w:rsidR="00D301CD" w:rsidRPr="00D301CD">
        <w:rPr>
          <w:rFonts w:ascii="Arial" w:hAnsi="Arial" w:cs="Arial"/>
          <w:sz w:val="24"/>
          <w:szCs w:val="18"/>
        </w:rPr>
        <w:t>NO</w:t>
      </w:r>
    </w:p>
    <w:sectPr w:rsidR="00917DF6"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2CA1" w14:textId="77777777" w:rsidR="00636E57" w:rsidRDefault="00636E57">
      <w:r>
        <w:separator/>
      </w:r>
    </w:p>
  </w:endnote>
  <w:endnote w:type="continuationSeparator" w:id="0">
    <w:p w14:paraId="2217CE77" w14:textId="77777777" w:rsidR="00636E57" w:rsidRDefault="0063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113E" w14:textId="77777777" w:rsidR="00636E57" w:rsidRDefault="00636E57">
      <w:r>
        <w:separator/>
      </w:r>
    </w:p>
  </w:footnote>
  <w:footnote w:type="continuationSeparator" w:id="0">
    <w:p w14:paraId="32DEB741" w14:textId="77777777" w:rsidR="00636E57" w:rsidRDefault="00636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079A0"/>
    <w:multiLevelType w:val="hybridMultilevel"/>
    <w:tmpl w:val="8130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CD2"/>
    <w:multiLevelType w:val="hybridMultilevel"/>
    <w:tmpl w:val="9524F6CE"/>
    <w:lvl w:ilvl="0" w:tplc="0809000F">
      <w:start w:val="1"/>
      <w:numFmt w:val="decimal"/>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 w15:restartNumberingAfterBreak="0">
    <w:nsid w:val="094551AB"/>
    <w:multiLevelType w:val="hybridMultilevel"/>
    <w:tmpl w:val="C6D2F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97222"/>
    <w:multiLevelType w:val="hybridMultilevel"/>
    <w:tmpl w:val="CBD2B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C92788"/>
    <w:multiLevelType w:val="hybridMultilevel"/>
    <w:tmpl w:val="3222E7CC"/>
    <w:lvl w:ilvl="0" w:tplc="FFFFFFFF">
      <w:start w:val="1"/>
      <w:numFmt w:val="lowerLetter"/>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CE56C9B"/>
    <w:multiLevelType w:val="hybridMultilevel"/>
    <w:tmpl w:val="FBDA894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7778C"/>
    <w:multiLevelType w:val="hybridMultilevel"/>
    <w:tmpl w:val="0F800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EA5787"/>
    <w:multiLevelType w:val="hybridMultilevel"/>
    <w:tmpl w:val="959AB3C8"/>
    <w:lvl w:ilvl="0" w:tplc="0809000F">
      <w:start w:val="1"/>
      <w:numFmt w:val="decimal"/>
      <w:lvlText w:val="%1."/>
      <w:lvlJc w:val="lef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360" w:hanging="360"/>
      </w:pPr>
    </w:lvl>
    <w:lvl w:ilvl="4" w:tplc="08090019">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9" w15:restartNumberingAfterBreak="0">
    <w:nsid w:val="16980267"/>
    <w:multiLevelType w:val="hybridMultilevel"/>
    <w:tmpl w:val="0316AB22"/>
    <w:lvl w:ilvl="0" w:tplc="0809000F">
      <w:start w:val="1"/>
      <w:numFmt w:val="decimal"/>
      <w:lvlText w:val="%1."/>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1A2B1D2D"/>
    <w:multiLevelType w:val="hybridMultilevel"/>
    <w:tmpl w:val="E45A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C2866"/>
    <w:multiLevelType w:val="hybridMultilevel"/>
    <w:tmpl w:val="E888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06CB1"/>
    <w:multiLevelType w:val="hybridMultilevel"/>
    <w:tmpl w:val="3B548382"/>
    <w:lvl w:ilvl="0" w:tplc="0809001B">
      <w:start w:val="1"/>
      <w:numFmt w:val="lowerRoman"/>
      <w:lvlText w:val="%1."/>
      <w:lvlJc w:val="righ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329114C5"/>
    <w:multiLevelType w:val="hybridMultilevel"/>
    <w:tmpl w:val="F752924A"/>
    <w:lvl w:ilvl="0" w:tplc="AD50691A">
      <w:start w:val="1"/>
      <w:numFmt w:val="bullet"/>
      <w:lvlText w:val="•"/>
      <w:lvlJc w:val="left"/>
      <w:pPr>
        <w:tabs>
          <w:tab w:val="num" w:pos="720"/>
        </w:tabs>
        <w:ind w:left="720" w:hanging="360"/>
      </w:pPr>
      <w:rPr>
        <w:rFonts w:ascii="Times New Roman" w:hAnsi="Times New Roman" w:hint="default"/>
      </w:rPr>
    </w:lvl>
    <w:lvl w:ilvl="1" w:tplc="8F18FDB2" w:tentative="1">
      <w:start w:val="1"/>
      <w:numFmt w:val="bullet"/>
      <w:lvlText w:val="•"/>
      <w:lvlJc w:val="left"/>
      <w:pPr>
        <w:tabs>
          <w:tab w:val="num" w:pos="1440"/>
        </w:tabs>
        <w:ind w:left="1440" w:hanging="360"/>
      </w:pPr>
      <w:rPr>
        <w:rFonts w:ascii="Times New Roman" w:hAnsi="Times New Roman" w:hint="default"/>
      </w:rPr>
    </w:lvl>
    <w:lvl w:ilvl="2" w:tplc="4732C6D8" w:tentative="1">
      <w:start w:val="1"/>
      <w:numFmt w:val="bullet"/>
      <w:lvlText w:val="•"/>
      <w:lvlJc w:val="left"/>
      <w:pPr>
        <w:tabs>
          <w:tab w:val="num" w:pos="2160"/>
        </w:tabs>
        <w:ind w:left="2160" w:hanging="360"/>
      </w:pPr>
      <w:rPr>
        <w:rFonts w:ascii="Times New Roman" w:hAnsi="Times New Roman" w:hint="default"/>
      </w:rPr>
    </w:lvl>
    <w:lvl w:ilvl="3" w:tplc="E2AEE07C" w:tentative="1">
      <w:start w:val="1"/>
      <w:numFmt w:val="bullet"/>
      <w:lvlText w:val="•"/>
      <w:lvlJc w:val="left"/>
      <w:pPr>
        <w:tabs>
          <w:tab w:val="num" w:pos="2880"/>
        </w:tabs>
        <w:ind w:left="2880" w:hanging="360"/>
      </w:pPr>
      <w:rPr>
        <w:rFonts w:ascii="Times New Roman" w:hAnsi="Times New Roman" w:hint="default"/>
      </w:rPr>
    </w:lvl>
    <w:lvl w:ilvl="4" w:tplc="7626EE7C" w:tentative="1">
      <w:start w:val="1"/>
      <w:numFmt w:val="bullet"/>
      <w:lvlText w:val="•"/>
      <w:lvlJc w:val="left"/>
      <w:pPr>
        <w:tabs>
          <w:tab w:val="num" w:pos="3600"/>
        </w:tabs>
        <w:ind w:left="3600" w:hanging="360"/>
      </w:pPr>
      <w:rPr>
        <w:rFonts w:ascii="Times New Roman" w:hAnsi="Times New Roman" w:hint="default"/>
      </w:rPr>
    </w:lvl>
    <w:lvl w:ilvl="5" w:tplc="99003020" w:tentative="1">
      <w:start w:val="1"/>
      <w:numFmt w:val="bullet"/>
      <w:lvlText w:val="•"/>
      <w:lvlJc w:val="left"/>
      <w:pPr>
        <w:tabs>
          <w:tab w:val="num" w:pos="4320"/>
        </w:tabs>
        <w:ind w:left="4320" w:hanging="360"/>
      </w:pPr>
      <w:rPr>
        <w:rFonts w:ascii="Times New Roman" w:hAnsi="Times New Roman" w:hint="default"/>
      </w:rPr>
    </w:lvl>
    <w:lvl w:ilvl="6" w:tplc="A37AE726" w:tentative="1">
      <w:start w:val="1"/>
      <w:numFmt w:val="bullet"/>
      <w:lvlText w:val="•"/>
      <w:lvlJc w:val="left"/>
      <w:pPr>
        <w:tabs>
          <w:tab w:val="num" w:pos="5040"/>
        </w:tabs>
        <w:ind w:left="5040" w:hanging="360"/>
      </w:pPr>
      <w:rPr>
        <w:rFonts w:ascii="Times New Roman" w:hAnsi="Times New Roman" w:hint="default"/>
      </w:rPr>
    </w:lvl>
    <w:lvl w:ilvl="7" w:tplc="1E2A9DCC" w:tentative="1">
      <w:start w:val="1"/>
      <w:numFmt w:val="bullet"/>
      <w:lvlText w:val="•"/>
      <w:lvlJc w:val="left"/>
      <w:pPr>
        <w:tabs>
          <w:tab w:val="num" w:pos="5760"/>
        </w:tabs>
        <w:ind w:left="5760" w:hanging="360"/>
      </w:pPr>
      <w:rPr>
        <w:rFonts w:ascii="Times New Roman" w:hAnsi="Times New Roman" w:hint="default"/>
      </w:rPr>
    </w:lvl>
    <w:lvl w:ilvl="8" w:tplc="31222C4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8150E7"/>
    <w:multiLevelType w:val="hybridMultilevel"/>
    <w:tmpl w:val="F480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66B10"/>
    <w:multiLevelType w:val="hybridMultilevel"/>
    <w:tmpl w:val="C166DE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A7620"/>
    <w:multiLevelType w:val="hybridMultilevel"/>
    <w:tmpl w:val="D9A8B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D2621B"/>
    <w:multiLevelType w:val="hybridMultilevel"/>
    <w:tmpl w:val="D146F6A6"/>
    <w:lvl w:ilvl="0" w:tplc="F050DA62">
      <w:start w:val="1"/>
      <w:numFmt w:val="bullet"/>
      <w:lvlText w:val="•"/>
      <w:lvlJc w:val="left"/>
      <w:pPr>
        <w:tabs>
          <w:tab w:val="num" w:pos="720"/>
        </w:tabs>
        <w:ind w:left="720" w:hanging="360"/>
      </w:pPr>
      <w:rPr>
        <w:rFonts w:ascii="Times New Roman" w:hAnsi="Times New Roman" w:hint="default"/>
      </w:rPr>
    </w:lvl>
    <w:lvl w:ilvl="1" w:tplc="6F94FF92" w:tentative="1">
      <w:start w:val="1"/>
      <w:numFmt w:val="bullet"/>
      <w:lvlText w:val="•"/>
      <w:lvlJc w:val="left"/>
      <w:pPr>
        <w:tabs>
          <w:tab w:val="num" w:pos="1440"/>
        </w:tabs>
        <w:ind w:left="1440" w:hanging="360"/>
      </w:pPr>
      <w:rPr>
        <w:rFonts w:ascii="Times New Roman" w:hAnsi="Times New Roman" w:hint="default"/>
      </w:rPr>
    </w:lvl>
    <w:lvl w:ilvl="2" w:tplc="2BDAC896" w:tentative="1">
      <w:start w:val="1"/>
      <w:numFmt w:val="bullet"/>
      <w:lvlText w:val="•"/>
      <w:lvlJc w:val="left"/>
      <w:pPr>
        <w:tabs>
          <w:tab w:val="num" w:pos="2160"/>
        </w:tabs>
        <w:ind w:left="2160" w:hanging="360"/>
      </w:pPr>
      <w:rPr>
        <w:rFonts w:ascii="Times New Roman" w:hAnsi="Times New Roman" w:hint="default"/>
      </w:rPr>
    </w:lvl>
    <w:lvl w:ilvl="3" w:tplc="DEDE9090" w:tentative="1">
      <w:start w:val="1"/>
      <w:numFmt w:val="bullet"/>
      <w:lvlText w:val="•"/>
      <w:lvlJc w:val="left"/>
      <w:pPr>
        <w:tabs>
          <w:tab w:val="num" w:pos="2880"/>
        </w:tabs>
        <w:ind w:left="2880" w:hanging="360"/>
      </w:pPr>
      <w:rPr>
        <w:rFonts w:ascii="Times New Roman" w:hAnsi="Times New Roman" w:hint="default"/>
      </w:rPr>
    </w:lvl>
    <w:lvl w:ilvl="4" w:tplc="90A2072A" w:tentative="1">
      <w:start w:val="1"/>
      <w:numFmt w:val="bullet"/>
      <w:lvlText w:val="•"/>
      <w:lvlJc w:val="left"/>
      <w:pPr>
        <w:tabs>
          <w:tab w:val="num" w:pos="3600"/>
        </w:tabs>
        <w:ind w:left="3600" w:hanging="360"/>
      </w:pPr>
      <w:rPr>
        <w:rFonts w:ascii="Times New Roman" w:hAnsi="Times New Roman" w:hint="default"/>
      </w:rPr>
    </w:lvl>
    <w:lvl w:ilvl="5" w:tplc="22C68FD6" w:tentative="1">
      <w:start w:val="1"/>
      <w:numFmt w:val="bullet"/>
      <w:lvlText w:val="•"/>
      <w:lvlJc w:val="left"/>
      <w:pPr>
        <w:tabs>
          <w:tab w:val="num" w:pos="4320"/>
        </w:tabs>
        <w:ind w:left="4320" w:hanging="360"/>
      </w:pPr>
      <w:rPr>
        <w:rFonts w:ascii="Times New Roman" w:hAnsi="Times New Roman" w:hint="default"/>
      </w:rPr>
    </w:lvl>
    <w:lvl w:ilvl="6" w:tplc="A22E278E" w:tentative="1">
      <w:start w:val="1"/>
      <w:numFmt w:val="bullet"/>
      <w:lvlText w:val="•"/>
      <w:lvlJc w:val="left"/>
      <w:pPr>
        <w:tabs>
          <w:tab w:val="num" w:pos="5040"/>
        </w:tabs>
        <w:ind w:left="5040" w:hanging="360"/>
      </w:pPr>
      <w:rPr>
        <w:rFonts w:ascii="Times New Roman" w:hAnsi="Times New Roman" w:hint="default"/>
      </w:rPr>
    </w:lvl>
    <w:lvl w:ilvl="7" w:tplc="F3F6CA14" w:tentative="1">
      <w:start w:val="1"/>
      <w:numFmt w:val="bullet"/>
      <w:lvlText w:val="•"/>
      <w:lvlJc w:val="left"/>
      <w:pPr>
        <w:tabs>
          <w:tab w:val="num" w:pos="5760"/>
        </w:tabs>
        <w:ind w:left="5760" w:hanging="360"/>
      </w:pPr>
      <w:rPr>
        <w:rFonts w:ascii="Times New Roman" w:hAnsi="Times New Roman" w:hint="default"/>
      </w:rPr>
    </w:lvl>
    <w:lvl w:ilvl="8" w:tplc="EE9A42F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4311A5"/>
    <w:multiLevelType w:val="hybridMultilevel"/>
    <w:tmpl w:val="230E4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F4234"/>
    <w:multiLevelType w:val="hybridMultilevel"/>
    <w:tmpl w:val="F8382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96E4D"/>
    <w:multiLevelType w:val="hybridMultilevel"/>
    <w:tmpl w:val="0062FC66"/>
    <w:lvl w:ilvl="0" w:tplc="FFFFFFFF">
      <w:start w:val="1"/>
      <w:numFmt w:val="decimal"/>
      <w:lvlText w:val="%1."/>
      <w:lvlJc w:val="left"/>
      <w:pPr>
        <w:ind w:left="2705" w:hanging="360"/>
      </w:pPr>
    </w:lvl>
    <w:lvl w:ilvl="1" w:tplc="FFFFFFFF">
      <w:start w:val="1"/>
      <w:numFmt w:val="lowerLetter"/>
      <w:lvlText w:val="%2."/>
      <w:lvlJc w:val="left"/>
      <w:pPr>
        <w:ind w:left="3425" w:hanging="360"/>
      </w:pPr>
    </w:lvl>
    <w:lvl w:ilvl="2" w:tplc="FFFFFFFF">
      <w:start w:val="1"/>
      <w:numFmt w:val="lowerRoman"/>
      <w:lvlText w:val="%3."/>
      <w:lvlJc w:val="right"/>
      <w:pPr>
        <w:ind w:left="4145" w:hanging="180"/>
      </w:pPr>
    </w:lvl>
    <w:lvl w:ilvl="3" w:tplc="FFFFFFFF">
      <w:start w:val="1"/>
      <w:numFmt w:val="decimal"/>
      <w:lvlText w:val="%4."/>
      <w:lvlJc w:val="left"/>
      <w:pPr>
        <w:ind w:left="360" w:hanging="360"/>
      </w:pPr>
    </w:lvl>
    <w:lvl w:ilvl="4" w:tplc="FFFFFFFF">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21" w15:restartNumberingAfterBreak="0">
    <w:nsid w:val="412A2276"/>
    <w:multiLevelType w:val="multilevel"/>
    <w:tmpl w:val="00F62C58"/>
    <w:lvl w:ilvl="0">
      <w:start w:val="12"/>
      <w:numFmt w:val="decimal"/>
      <w:lvlText w:val="%1."/>
      <w:lvlJc w:val="left"/>
      <w:pPr>
        <w:ind w:left="540" w:hanging="540"/>
      </w:pPr>
      <w:rPr>
        <w:rFonts w:hint="default"/>
        <w:color w:val="auto"/>
        <w:sz w:val="24"/>
        <w:szCs w:val="24"/>
      </w:rPr>
    </w:lvl>
    <w:lvl w:ilvl="1">
      <w:start w:val="1"/>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D55834"/>
    <w:multiLevelType w:val="hybridMultilevel"/>
    <w:tmpl w:val="18E46B4E"/>
    <w:lvl w:ilvl="0" w:tplc="1E782838">
      <w:start w:val="1"/>
      <w:numFmt w:val="bullet"/>
      <w:lvlText w:val="•"/>
      <w:lvlJc w:val="left"/>
      <w:pPr>
        <w:tabs>
          <w:tab w:val="num" w:pos="720"/>
        </w:tabs>
        <w:ind w:left="720" w:hanging="360"/>
      </w:pPr>
      <w:rPr>
        <w:rFonts w:ascii="Times New Roman" w:hAnsi="Times New Roman" w:hint="default"/>
      </w:rPr>
    </w:lvl>
    <w:lvl w:ilvl="1" w:tplc="694AAE84" w:tentative="1">
      <w:start w:val="1"/>
      <w:numFmt w:val="bullet"/>
      <w:lvlText w:val="•"/>
      <w:lvlJc w:val="left"/>
      <w:pPr>
        <w:tabs>
          <w:tab w:val="num" w:pos="1440"/>
        </w:tabs>
        <w:ind w:left="1440" w:hanging="360"/>
      </w:pPr>
      <w:rPr>
        <w:rFonts w:ascii="Times New Roman" w:hAnsi="Times New Roman" w:hint="default"/>
      </w:rPr>
    </w:lvl>
    <w:lvl w:ilvl="2" w:tplc="71789C40" w:tentative="1">
      <w:start w:val="1"/>
      <w:numFmt w:val="bullet"/>
      <w:lvlText w:val="•"/>
      <w:lvlJc w:val="left"/>
      <w:pPr>
        <w:tabs>
          <w:tab w:val="num" w:pos="2160"/>
        </w:tabs>
        <w:ind w:left="2160" w:hanging="360"/>
      </w:pPr>
      <w:rPr>
        <w:rFonts w:ascii="Times New Roman" w:hAnsi="Times New Roman" w:hint="default"/>
      </w:rPr>
    </w:lvl>
    <w:lvl w:ilvl="3" w:tplc="CC824F9C" w:tentative="1">
      <w:start w:val="1"/>
      <w:numFmt w:val="bullet"/>
      <w:lvlText w:val="•"/>
      <w:lvlJc w:val="left"/>
      <w:pPr>
        <w:tabs>
          <w:tab w:val="num" w:pos="2880"/>
        </w:tabs>
        <w:ind w:left="2880" w:hanging="360"/>
      </w:pPr>
      <w:rPr>
        <w:rFonts w:ascii="Times New Roman" w:hAnsi="Times New Roman" w:hint="default"/>
      </w:rPr>
    </w:lvl>
    <w:lvl w:ilvl="4" w:tplc="74F4597C" w:tentative="1">
      <w:start w:val="1"/>
      <w:numFmt w:val="bullet"/>
      <w:lvlText w:val="•"/>
      <w:lvlJc w:val="left"/>
      <w:pPr>
        <w:tabs>
          <w:tab w:val="num" w:pos="3600"/>
        </w:tabs>
        <w:ind w:left="3600" w:hanging="360"/>
      </w:pPr>
      <w:rPr>
        <w:rFonts w:ascii="Times New Roman" w:hAnsi="Times New Roman" w:hint="default"/>
      </w:rPr>
    </w:lvl>
    <w:lvl w:ilvl="5" w:tplc="53960EFE" w:tentative="1">
      <w:start w:val="1"/>
      <w:numFmt w:val="bullet"/>
      <w:lvlText w:val="•"/>
      <w:lvlJc w:val="left"/>
      <w:pPr>
        <w:tabs>
          <w:tab w:val="num" w:pos="4320"/>
        </w:tabs>
        <w:ind w:left="4320" w:hanging="360"/>
      </w:pPr>
      <w:rPr>
        <w:rFonts w:ascii="Times New Roman" w:hAnsi="Times New Roman" w:hint="default"/>
      </w:rPr>
    </w:lvl>
    <w:lvl w:ilvl="6" w:tplc="728021A2" w:tentative="1">
      <w:start w:val="1"/>
      <w:numFmt w:val="bullet"/>
      <w:lvlText w:val="•"/>
      <w:lvlJc w:val="left"/>
      <w:pPr>
        <w:tabs>
          <w:tab w:val="num" w:pos="5040"/>
        </w:tabs>
        <w:ind w:left="5040" w:hanging="360"/>
      </w:pPr>
      <w:rPr>
        <w:rFonts w:ascii="Times New Roman" w:hAnsi="Times New Roman" w:hint="default"/>
      </w:rPr>
    </w:lvl>
    <w:lvl w:ilvl="7" w:tplc="94E6B50A" w:tentative="1">
      <w:start w:val="1"/>
      <w:numFmt w:val="bullet"/>
      <w:lvlText w:val="•"/>
      <w:lvlJc w:val="left"/>
      <w:pPr>
        <w:tabs>
          <w:tab w:val="num" w:pos="5760"/>
        </w:tabs>
        <w:ind w:left="5760" w:hanging="360"/>
      </w:pPr>
      <w:rPr>
        <w:rFonts w:ascii="Times New Roman" w:hAnsi="Times New Roman" w:hint="default"/>
      </w:rPr>
    </w:lvl>
    <w:lvl w:ilvl="8" w:tplc="EAE29F8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363B56"/>
    <w:multiLevelType w:val="hybridMultilevel"/>
    <w:tmpl w:val="04F6CAE8"/>
    <w:lvl w:ilvl="0" w:tplc="B64E41B0">
      <w:start w:val="1"/>
      <w:numFmt w:val="bullet"/>
      <w:lvlText w:val="•"/>
      <w:lvlJc w:val="left"/>
      <w:pPr>
        <w:tabs>
          <w:tab w:val="num" w:pos="1080"/>
        </w:tabs>
        <w:ind w:left="1080" w:hanging="360"/>
      </w:pPr>
      <w:rPr>
        <w:rFonts w:ascii="Arial" w:hAnsi="Arial" w:hint="default"/>
      </w:rPr>
    </w:lvl>
    <w:lvl w:ilvl="1" w:tplc="6C184FF2" w:tentative="1">
      <w:start w:val="1"/>
      <w:numFmt w:val="bullet"/>
      <w:lvlText w:val="•"/>
      <w:lvlJc w:val="left"/>
      <w:pPr>
        <w:tabs>
          <w:tab w:val="num" w:pos="1800"/>
        </w:tabs>
        <w:ind w:left="1800" w:hanging="360"/>
      </w:pPr>
      <w:rPr>
        <w:rFonts w:ascii="Arial" w:hAnsi="Arial" w:hint="default"/>
      </w:rPr>
    </w:lvl>
    <w:lvl w:ilvl="2" w:tplc="5C1E7336" w:tentative="1">
      <w:start w:val="1"/>
      <w:numFmt w:val="bullet"/>
      <w:lvlText w:val="•"/>
      <w:lvlJc w:val="left"/>
      <w:pPr>
        <w:tabs>
          <w:tab w:val="num" w:pos="2520"/>
        </w:tabs>
        <w:ind w:left="2520" w:hanging="360"/>
      </w:pPr>
      <w:rPr>
        <w:rFonts w:ascii="Arial" w:hAnsi="Arial" w:hint="default"/>
      </w:rPr>
    </w:lvl>
    <w:lvl w:ilvl="3" w:tplc="607C0232" w:tentative="1">
      <w:start w:val="1"/>
      <w:numFmt w:val="bullet"/>
      <w:lvlText w:val="•"/>
      <w:lvlJc w:val="left"/>
      <w:pPr>
        <w:tabs>
          <w:tab w:val="num" w:pos="3240"/>
        </w:tabs>
        <w:ind w:left="3240" w:hanging="360"/>
      </w:pPr>
      <w:rPr>
        <w:rFonts w:ascii="Arial" w:hAnsi="Arial" w:hint="default"/>
      </w:rPr>
    </w:lvl>
    <w:lvl w:ilvl="4" w:tplc="B74C8C02" w:tentative="1">
      <w:start w:val="1"/>
      <w:numFmt w:val="bullet"/>
      <w:lvlText w:val="•"/>
      <w:lvlJc w:val="left"/>
      <w:pPr>
        <w:tabs>
          <w:tab w:val="num" w:pos="3960"/>
        </w:tabs>
        <w:ind w:left="3960" w:hanging="360"/>
      </w:pPr>
      <w:rPr>
        <w:rFonts w:ascii="Arial" w:hAnsi="Arial" w:hint="default"/>
      </w:rPr>
    </w:lvl>
    <w:lvl w:ilvl="5" w:tplc="B14AF846" w:tentative="1">
      <w:start w:val="1"/>
      <w:numFmt w:val="bullet"/>
      <w:lvlText w:val="•"/>
      <w:lvlJc w:val="left"/>
      <w:pPr>
        <w:tabs>
          <w:tab w:val="num" w:pos="4680"/>
        </w:tabs>
        <w:ind w:left="4680" w:hanging="360"/>
      </w:pPr>
      <w:rPr>
        <w:rFonts w:ascii="Arial" w:hAnsi="Arial" w:hint="default"/>
      </w:rPr>
    </w:lvl>
    <w:lvl w:ilvl="6" w:tplc="1730DF2E" w:tentative="1">
      <w:start w:val="1"/>
      <w:numFmt w:val="bullet"/>
      <w:lvlText w:val="•"/>
      <w:lvlJc w:val="left"/>
      <w:pPr>
        <w:tabs>
          <w:tab w:val="num" w:pos="5400"/>
        </w:tabs>
        <w:ind w:left="5400" w:hanging="360"/>
      </w:pPr>
      <w:rPr>
        <w:rFonts w:ascii="Arial" w:hAnsi="Arial" w:hint="default"/>
      </w:rPr>
    </w:lvl>
    <w:lvl w:ilvl="7" w:tplc="9522DD22" w:tentative="1">
      <w:start w:val="1"/>
      <w:numFmt w:val="bullet"/>
      <w:lvlText w:val="•"/>
      <w:lvlJc w:val="left"/>
      <w:pPr>
        <w:tabs>
          <w:tab w:val="num" w:pos="6120"/>
        </w:tabs>
        <w:ind w:left="6120" w:hanging="360"/>
      </w:pPr>
      <w:rPr>
        <w:rFonts w:ascii="Arial" w:hAnsi="Arial" w:hint="default"/>
      </w:rPr>
    </w:lvl>
    <w:lvl w:ilvl="8" w:tplc="159ED33E"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4EEC6D2E"/>
    <w:multiLevelType w:val="hybridMultilevel"/>
    <w:tmpl w:val="9E9EA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0220EE"/>
    <w:multiLevelType w:val="hybridMultilevel"/>
    <w:tmpl w:val="0062FC6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1985"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1FB2E0B"/>
    <w:multiLevelType w:val="hybridMultilevel"/>
    <w:tmpl w:val="3B905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4363822"/>
    <w:multiLevelType w:val="hybridMultilevel"/>
    <w:tmpl w:val="819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446A9"/>
    <w:multiLevelType w:val="hybridMultilevel"/>
    <w:tmpl w:val="EF3ED0C4"/>
    <w:lvl w:ilvl="0" w:tplc="8D4C3D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1F7969"/>
    <w:multiLevelType w:val="hybridMultilevel"/>
    <w:tmpl w:val="2514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22DC4"/>
    <w:multiLevelType w:val="hybridMultilevel"/>
    <w:tmpl w:val="0A7ED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A168BB"/>
    <w:multiLevelType w:val="hybridMultilevel"/>
    <w:tmpl w:val="14EE43EE"/>
    <w:lvl w:ilvl="0" w:tplc="08090001">
      <w:start w:val="1"/>
      <w:numFmt w:val="bullet"/>
      <w:lvlText w:val=""/>
      <w:lvlJc w:val="left"/>
      <w:pPr>
        <w:ind w:left="833" w:hanging="360"/>
      </w:pPr>
      <w:rPr>
        <w:rFonts w:ascii="Symbol" w:hAnsi="Symbol" w:hint="default"/>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32" w15:restartNumberingAfterBreak="0">
    <w:nsid w:val="6E2F4F93"/>
    <w:multiLevelType w:val="hybridMultilevel"/>
    <w:tmpl w:val="EC76F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CF017E"/>
    <w:multiLevelType w:val="hybridMultilevel"/>
    <w:tmpl w:val="C0503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F79B1"/>
    <w:multiLevelType w:val="hybridMultilevel"/>
    <w:tmpl w:val="0062FC66"/>
    <w:lvl w:ilvl="0" w:tplc="FFFFFFFF">
      <w:start w:val="1"/>
      <w:numFmt w:val="decimal"/>
      <w:lvlText w:val="%1."/>
      <w:lvlJc w:val="left"/>
      <w:pPr>
        <w:ind w:left="2705" w:hanging="360"/>
      </w:pPr>
    </w:lvl>
    <w:lvl w:ilvl="1" w:tplc="FFFFFFFF">
      <w:start w:val="1"/>
      <w:numFmt w:val="lowerLetter"/>
      <w:lvlText w:val="%2."/>
      <w:lvlJc w:val="left"/>
      <w:pPr>
        <w:ind w:left="3425" w:hanging="360"/>
      </w:pPr>
    </w:lvl>
    <w:lvl w:ilvl="2" w:tplc="FFFFFFFF">
      <w:start w:val="1"/>
      <w:numFmt w:val="lowerRoman"/>
      <w:lvlText w:val="%3."/>
      <w:lvlJc w:val="right"/>
      <w:pPr>
        <w:ind w:left="4145" w:hanging="180"/>
      </w:pPr>
    </w:lvl>
    <w:lvl w:ilvl="3" w:tplc="FFFFFFFF">
      <w:start w:val="1"/>
      <w:numFmt w:val="decimal"/>
      <w:lvlText w:val="%4."/>
      <w:lvlJc w:val="left"/>
      <w:pPr>
        <w:ind w:left="360" w:hanging="360"/>
      </w:pPr>
    </w:lvl>
    <w:lvl w:ilvl="4" w:tplc="FFFFFFFF">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35" w15:restartNumberingAfterBreak="0">
    <w:nsid w:val="7BFC5717"/>
    <w:multiLevelType w:val="hybridMultilevel"/>
    <w:tmpl w:val="91A84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84580C"/>
    <w:multiLevelType w:val="hybridMultilevel"/>
    <w:tmpl w:val="322C1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472630"/>
    <w:multiLevelType w:val="hybridMultilevel"/>
    <w:tmpl w:val="59824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5"/>
  </w:num>
  <w:num w:numId="5">
    <w:abstractNumId w:val="28"/>
  </w:num>
  <w:num w:numId="6">
    <w:abstractNumId w:val="6"/>
  </w:num>
  <w:num w:numId="7">
    <w:abstractNumId w:val="5"/>
  </w:num>
  <w:num w:numId="8">
    <w:abstractNumId w:val="12"/>
  </w:num>
  <w:num w:numId="9">
    <w:abstractNumId w:val="3"/>
  </w:num>
  <w:num w:numId="10">
    <w:abstractNumId w:val="14"/>
  </w:num>
  <w:num w:numId="11">
    <w:abstractNumId w:val="33"/>
  </w:num>
  <w:num w:numId="12">
    <w:abstractNumId w:val="1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6"/>
  </w:num>
  <w:num w:numId="16">
    <w:abstractNumId w:val="37"/>
  </w:num>
  <w:num w:numId="17">
    <w:abstractNumId w:val="17"/>
  </w:num>
  <w:num w:numId="18">
    <w:abstractNumId w:val="22"/>
  </w:num>
  <w:num w:numId="19">
    <w:abstractNumId w:val="13"/>
  </w:num>
  <w:num w:numId="20">
    <w:abstractNumId w:val="23"/>
  </w:num>
  <w:num w:numId="21">
    <w:abstractNumId w:val="11"/>
  </w:num>
  <w:num w:numId="22">
    <w:abstractNumId w:val="27"/>
  </w:num>
  <w:num w:numId="23">
    <w:abstractNumId w:val="7"/>
  </w:num>
  <w:num w:numId="24">
    <w:abstractNumId w:val="9"/>
  </w:num>
  <w:num w:numId="25">
    <w:abstractNumId w:val="15"/>
  </w:num>
  <w:num w:numId="26">
    <w:abstractNumId w:val="29"/>
  </w:num>
  <w:num w:numId="27">
    <w:abstractNumId w:val="25"/>
  </w:num>
  <w:num w:numId="28">
    <w:abstractNumId w:val="34"/>
  </w:num>
  <w:num w:numId="29">
    <w:abstractNumId w:val="20"/>
  </w:num>
  <w:num w:numId="30">
    <w:abstractNumId w:val="21"/>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6"/>
  </w:num>
  <w:num w:numId="35">
    <w:abstractNumId w:val="10"/>
  </w:num>
  <w:num w:numId="36">
    <w:abstractNumId w:val="1"/>
  </w:num>
  <w:num w:numId="37">
    <w:abstractNumId w:val="32"/>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2DE"/>
    <w:rsid w:val="0000089B"/>
    <w:rsid w:val="00015F63"/>
    <w:rsid w:val="000230AD"/>
    <w:rsid w:val="00034B61"/>
    <w:rsid w:val="00034EF4"/>
    <w:rsid w:val="00037E12"/>
    <w:rsid w:val="00037ED8"/>
    <w:rsid w:val="0004029A"/>
    <w:rsid w:val="000406C0"/>
    <w:rsid w:val="00040995"/>
    <w:rsid w:val="00040E3F"/>
    <w:rsid w:val="00041C4F"/>
    <w:rsid w:val="000474E3"/>
    <w:rsid w:val="00050E39"/>
    <w:rsid w:val="00051B38"/>
    <w:rsid w:val="000557B7"/>
    <w:rsid w:val="0006034E"/>
    <w:rsid w:val="000615B0"/>
    <w:rsid w:val="00062F83"/>
    <w:rsid w:val="00063783"/>
    <w:rsid w:val="000725FA"/>
    <w:rsid w:val="00072761"/>
    <w:rsid w:val="00073765"/>
    <w:rsid w:val="00075CB2"/>
    <w:rsid w:val="00076859"/>
    <w:rsid w:val="00082472"/>
    <w:rsid w:val="000847EA"/>
    <w:rsid w:val="00086B9D"/>
    <w:rsid w:val="00087CB9"/>
    <w:rsid w:val="000929A6"/>
    <w:rsid w:val="00095C5D"/>
    <w:rsid w:val="000965A9"/>
    <w:rsid w:val="00096AD8"/>
    <w:rsid w:val="000A1299"/>
    <w:rsid w:val="000A2AA7"/>
    <w:rsid w:val="000A5BE7"/>
    <w:rsid w:val="000B4218"/>
    <w:rsid w:val="000B5015"/>
    <w:rsid w:val="000B5E49"/>
    <w:rsid w:val="000B788F"/>
    <w:rsid w:val="000B7C66"/>
    <w:rsid w:val="000C11BA"/>
    <w:rsid w:val="000C639B"/>
    <w:rsid w:val="000D08BF"/>
    <w:rsid w:val="000D24D9"/>
    <w:rsid w:val="000D4E36"/>
    <w:rsid w:val="000D6A9F"/>
    <w:rsid w:val="000E1951"/>
    <w:rsid w:val="000E3209"/>
    <w:rsid w:val="000E62FE"/>
    <w:rsid w:val="00103D39"/>
    <w:rsid w:val="00106766"/>
    <w:rsid w:val="001142FB"/>
    <w:rsid w:val="00115451"/>
    <w:rsid w:val="00115458"/>
    <w:rsid w:val="001161E4"/>
    <w:rsid w:val="00120C01"/>
    <w:rsid w:val="00124439"/>
    <w:rsid w:val="00125A26"/>
    <w:rsid w:val="001337BA"/>
    <w:rsid w:val="00133FEA"/>
    <w:rsid w:val="00134BCF"/>
    <w:rsid w:val="00135304"/>
    <w:rsid w:val="00140992"/>
    <w:rsid w:val="00142321"/>
    <w:rsid w:val="0014595E"/>
    <w:rsid w:val="001472A8"/>
    <w:rsid w:val="0015181C"/>
    <w:rsid w:val="001519A3"/>
    <w:rsid w:val="001536DB"/>
    <w:rsid w:val="0015376F"/>
    <w:rsid w:val="00153FBB"/>
    <w:rsid w:val="001559CE"/>
    <w:rsid w:val="001579B1"/>
    <w:rsid w:val="001614E0"/>
    <w:rsid w:val="00163EFF"/>
    <w:rsid w:val="0016470F"/>
    <w:rsid w:val="00165344"/>
    <w:rsid w:val="0017038D"/>
    <w:rsid w:val="00171BD8"/>
    <w:rsid w:val="0017653E"/>
    <w:rsid w:val="001779EB"/>
    <w:rsid w:val="001826CC"/>
    <w:rsid w:val="00182B01"/>
    <w:rsid w:val="001840D2"/>
    <w:rsid w:val="001853D2"/>
    <w:rsid w:val="00187413"/>
    <w:rsid w:val="00187574"/>
    <w:rsid w:val="00187BB4"/>
    <w:rsid w:val="001900CF"/>
    <w:rsid w:val="00191022"/>
    <w:rsid w:val="0019446C"/>
    <w:rsid w:val="001949C2"/>
    <w:rsid w:val="00196138"/>
    <w:rsid w:val="00196240"/>
    <w:rsid w:val="001966D7"/>
    <w:rsid w:val="001A1818"/>
    <w:rsid w:val="001A6DDB"/>
    <w:rsid w:val="001B36F1"/>
    <w:rsid w:val="001B5EB0"/>
    <w:rsid w:val="001C3ED8"/>
    <w:rsid w:val="001C4D2E"/>
    <w:rsid w:val="001C6AC3"/>
    <w:rsid w:val="001C72DB"/>
    <w:rsid w:val="001C7E35"/>
    <w:rsid w:val="001D3C63"/>
    <w:rsid w:val="001D5B05"/>
    <w:rsid w:val="001D73AF"/>
    <w:rsid w:val="001E3C06"/>
    <w:rsid w:val="001F0037"/>
    <w:rsid w:val="001F0BE9"/>
    <w:rsid w:val="001F1730"/>
    <w:rsid w:val="001F1E56"/>
    <w:rsid w:val="001F2F25"/>
    <w:rsid w:val="001F3572"/>
    <w:rsid w:val="001F5DE7"/>
    <w:rsid w:val="001F62BD"/>
    <w:rsid w:val="00202D79"/>
    <w:rsid w:val="00205D2F"/>
    <w:rsid w:val="002146E2"/>
    <w:rsid w:val="00215195"/>
    <w:rsid w:val="002152E0"/>
    <w:rsid w:val="00215E8F"/>
    <w:rsid w:val="00221A93"/>
    <w:rsid w:val="002322BB"/>
    <w:rsid w:val="00244B00"/>
    <w:rsid w:val="00247FC6"/>
    <w:rsid w:val="00251254"/>
    <w:rsid w:val="002528F7"/>
    <w:rsid w:val="002548D1"/>
    <w:rsid w:val="0027283B"/>
    <w:rsid w:val="00272F9D"/>
    <w:rsid w:val="00276AD8"/>
    <w:rsid w:val="0028019B"/>
    <w:rsid w:val="00282863"/>
    <w:rsid w:val="002829B6"/>
    <w:rsid w:val="00282E73"/>
    <w:rsid w:val="00283CAB"/>
    <w:rsid w:val="002844F1"/>
    <w:rsid w:val="0028525A"/>
    <w:rsid w:val="00286E4B"/>
    <w:rsid w:val="00291DD1"/>
    <w:rsid w:val="002A3FEF"/>
    <w:rsid w:val="002B2E34"/>
    <w:rsid w:val="002B54A6"/>
    <w:rsid w:val="002C1F65"/>
    <w:rsid w:val="002C40F1"/>
    <w:rsid w:val="002D0BB7"/>
    <w:rsid w:val="002D457B"/>
    <w:rsid w:val="002E1BBC"/>
    <w:rsid w:val="002F3EE9"/>
    <w:rsid w:val="002F65B9"/>
    <w:rsid w:val="002F69DD"/>
    <w:rsid w:val="00307F76"/>
    <w:rsid w:val="00310A0A"/>
    <w:rsid w:val="00311C4F"/>
    <w:rsid w:val="0031550B"/>
    <w:rsid w:val="00316ED5"/>
    <w:rsid w:val="00316EEB"/>
    <w:rsid w:val="00320CB1"/>
    <w:rsid w:val="00321FBB"/>
    <w:rsid w:val="0032424A"/>
    <w:rsid w:val="003313EA"/>
    <w:rsid w:val="0033263D"/>
    <w:rsid w:val="00333409"/>
    <w:rsid w:val="00333FAA"/>
    <w:rsid w:val="003355D7"/>
    <w:rsid w:val="003359A9"/>
    <w:rsid w:val="0033614C"/>
    <w:rsid w:val="00337D27"/>
    <w:rsid w:val="003406C4"/>
    <w:rsid w:val="00340E5F"/>
    <w:rsid w:val="00351A6E"/>
    <w:rsid w:val="00351A7B"/>
    <w:rsid w:val="003533A5"/>
    <w:rsid w:val="00355C59"/>
    <w:rsid w:val="0036201C"/>
    <w:rsid w:val="00364306"/>
    <w:rsid w:val="00364A1C"/>
    <w:rsid w:val="0037101C"/>
    <w:rsid w:val="003718F2"/>
    <w:rsid w:val="00376768"/>
    <w:rsid w:val="00381915"/>
    <w:rsid w:val="00383328"/>
    <w:rsid w:val="003837BF"/>
    <w:rsid w:val="00385118"/>
    <w:rsid w:val="00391508"/>
    <w:rsid w:val="003935D7"/>
    <w:rsid w:val="003A0C1E"/>
    <w:rsid w:val="003A210F"/>
    <w:rsid w:val="003B6DD6"/>
    <w:rsid w:val="003C29FE"/>
    <w:rsid w:val="003C413F"/>
    <w:rsid w:val="003D1F0B"/>
    <w:rsid w:val="003D430B"/>
    <w:rsid w:val="003D47AF"/>
    <w:rsid w:val="003D50F6"/>
    <w:rsid w:val="003D61BA"/>
    <w:rsid w:val="003D6B77"/>
    <w:rsid w:val="003E2BB2"/>
    <w:rsid w:val="003E4D43"/>
    <w:rsid w:val="003E7781"/>
    <w:rsid w:val="003F2F38"/>
    <w:rsid w:val="003F3AFD"/>
    <w:rsid w:val="003F48E8"/>
    <w:rsid w:val="003F5444"/>
    <w:rsid w:val="003F5BF8"/>
    <w:rsid w:val="003F5CC6"/>
    <w:rsid w:val="00400439"/>
    <w:rsid w:val="00401D68"/>
    <w:rsid w:val="004031C8"/>
    <w:rsid w:val="004076C8"/>
    <w:rsid w:val="004129C5"/>
    <w:rsid w:val="004203CA"/>
    <w:rsid w:val="004207E3"/>
    <w:rsid w:val="00421A4C"/>
    <w:rsid w:val="004238C2"/>
    <w:rsid w:val="00423EEF"/>
    <w:rsid w:val="00423F2B"/>
    <w:rsid w:val="00432326"/>
    <w:rsid w:val="00432866"/>
    <w:rsid w:val="00433223"/>
    <w:rsid w:val="00433588"/>
    <w:rsid w:val="00435B5D"/>
    <w:rsid w:val="004363F7"/>
    <w:rsid w:val="0044525C"/>
    <w:rsid w:val="00447121"/>
    <w:rsid w:val="00447AE6"/>
    <w:rsid w:val="00453476"/>
    <w:rsid w:val="004553F1"/>
    <w:rsid w:val="0046165D"/>
    <w:rsid w:val="00461A9A"/>
    <w:rsid w:val="004634AB"/>
    <w:rsid w:val="00467823"/>
    <w:rsid w:val="00471C1F"/>
    <w:rsid w:val="00475F90"/>
    <w:rsid w:val="004809FA"/>
    <w:rsid w:val="00485744"/>
    <w:rsid w:val="00485A85"/>
    <w:rsid w:val="00490070"/>
    <w:rsid w:val="004956C7"/>
    <w:rsid w:val="00495DBA"/>
    <w:rsid w:val="00496414"/>
    <w:rsid w:val="004A630D"/>
    <w:rsid w:val="004B2781"/>
    <w:rsid w:val="004B4164"/>
    <w:rsid w:val="004B4B49"/>
    <w:rsid w:val="004C249D"/>
    <w:rsid w:val="004C4385"/>
    <w:rsid w:val="004C4A75"/>
    <w:rsid w:val="004C7848"/>
    <w:rsid w:val="004C7EB2"/>
    <w:rsid w:val="004D2DA0"/>
    <w:rsid w:val="004D3FB5"/>
    <w:rsid w:val="004E0DF0"/>
    <w:rsid w:val="004E125B"/>
    <w:rsid w:val="004E14A4"/>
    <w:rsid w:val="004F23B8"/>
    <w:rsid w:val="004F2733"/>
    <w:rsid w:val="004F3BC2"/>
    <w:rsid w:val="004F54BD"/>
    <w:rsid w:val="004F56C5"/>
    <w:rsid w:val="005051B0"/>
    <w:rsid w:val="0051171D"/>
    <w:rsid w:val="005118DA"/>
    <w:rsid w:val="00513D8B"/>
    <w:rsid w:val="00514504"/>
    <w:rsid w:val="00516AF5"/>
    <w:rsid w:val="005203F7"/>
    <w:rsid w:val="00521083"/>
    <w:rsid w:val="0052134D"/>
    <w:rsid w:val="00522C48"/>
    <w:rsid w:val="00523A89"/>
    <w:rsid w:val="00523FC6"/>
    <w:rsid w:val="00524418"/>
    <w:rsid w:val="0052648A"/>
    <w:rsid w:val="00531032"/>
    <w:rsid w:val="005354D0"/>
    <w:rsid w:val="005379FE"/>
    <w:rsid w:val="0054172C"/>
    <w:rsid w:val="005426AB"/>
    <w:rsid w:val="0054359B"/>
    <w:rsid w:val="00543B55"/>
    <w:rsid w:val="0054590F"/>
    <w:rsid w:val="005459EC"/>
    <w:rsid w:val="00546E93"/>
    <w:rsid w:val="00551BEB"/>
    <w:rsid w:val="00560CCD"/>
    <w:rsid w:val="0056596E"/>
    <w:rsid w:val="005718B5"/>
    <w:rsid w:val="005753FB"/>
    <w:rsid w:val="00575F10"/>
    <w:rsid w:val="005804C7"/>
    <w:rsid w:val="005808FB"/>
    <w:rsid w:val="005811F8"/>
    <w:rsid w:val="00581E72"/>
    <w:rsid w:val="00582605"/>
    <w:rsid w:val="0058561E"/>
    <w:rsid w:val="00587565"/>
    <w:rsid w:val="00590382"/>
    <w:rsid w:val="00591016"/>
    <w:rsid w:val="005A7405"/>
    <w:rsid w:val="005B11D7"/>
    <w:rsid w:val="005B3F67"/>
    <w:rsid w:val="005B50B4"/>
    <w:rsid w:val="005B55D1"/>
    <w:rsid w:val="005C3BC5"/>
    <w:rsid w:val="005D548F"/>
    <w:rsid w:val="005D6D8F"/>
    <w:rsid w:val="005D6EF5"/>
    <w:rsid w:val="005D7EFC"/>
    <w:rsid w:val="005E102B"/>
    <w:rsid w:val="005E12A5"/>
    <w:rsid w:val="005E3A10"/>
    <w:rsid w:val="005E7509"/>
    <w:rsid w:val="005F045C"/>
    <w:rsid w:val="005F1659"/>
    <w:rsid w:val="005F4CF2"/>
    <w:rsid w:val="005F660A"/>
    <w:rsid w:val="00601C2A"/>
    <w:rsid w:val="00604C05"/>
    <w:rsid w:val="00605A4C"/>
    <w:rsid w:val="00606D54"/>
    <w:rsid w:val="00607440"/>
    <w:rsid w:val="006105F6"/>
    <w:rsid w:val="00610783"/>
    <w:rsid w:val="006251BF"/>
    <w:rsid w:val="00625F59"/>
    <w:rsid w:val="00636A93"/>
    <w:rsid w:val="00636E57"/>
    <w:rsid w:val="006418F8"/>
    <w:rsid w:val="00642976"/>
    <w:rsid w:val="00645B8B"/>
    <w:rsid w:val="0064684F"/>
    <w:rsid w:val="006472B1"/>
    <w:rsid w:val="00650295"/>
    <w:rsid w:val="006506B3"/>
    <w:rsid w:val="006512CF"/>
    <w:rsid w:val="006525A1"/>
    <w:rsid w:val="006532B4"/>
    <w:rsid w:val="00655044"/>
    <w:rsid w:val="0065780A"/>
    <w:rsid w:val="0066052D"/>
    <w:rsid w:val="00660AE6"/>
    <w:rsid w:val="00666922"/>
    <w:rsid w:val="00670F17"/>
    <w:rsid w:val="006710C7"/>
    <w:rsid w:val="0067553F"/>
    <w:rsid w:val="00675CE0"/>
    <w:rsid w:val="0067637C"/>
    <w:rsid w:val="0068648D"/>
    <w:rsid w:val="00686993"/>
    <w:rsid w:val="00687C35"/>
    <w:rsid w:val="00696A83"/>
    <w:rsid w:val="006974EF"/>
    <w:rsid w:val="006A1402"/>
    <w:rsid w:val="006A174D"/>
    <w:rsid w:val="006A323E"/>
    <w:rsid w:val="006A4BD6"/>
    <w:rsid w:val="006A7A02"/>
    <w:rsid w:val="006B192E"/>
    <w:rsid w:val="006B1B90"/>
    <w:rsid w:val="006B29EB"/>
    <w:rsid w:val="006B3A3F"/>
    <w:rsid w:val="006B7389"/>
    <w:rsid w:val="006C1846"/>
    <w:rsid w:val="006C5100"/>
    <w:rsid w:val="006C580A"/>
    <w:rsid w:val="006D0FBE"/>
    <w:rsid w:val="006D1E69"/>
    <w:rsid w:val="006D453F"/>
    <w:rsid w:val="006D4C17"/>
    <w:rsid w:val="006D5571"/>
    <w:rsid w:val="006D5991"/>
    <w:rsid w:val="006D6DC1"/>
    <w:rsid w:val="006D71A2"/>
    <w:rsid w:val="006D7A30"/>
    <w:rsid w:val="006E182C"/>
    <w:rsid w:val="006E4F00"/>
    <w:rsid w:val="006F057C"/>
    <w:rsid w:val="006F22DA"/>
    <w:rsid w:val="006F2EB3"/>
    <w:rsid w:val="006F43EE"/>
    <w:rsid w:val="00700D7D"/>
    <w:rsid w:val="00704C4F"/>
    <w:rsid w:val="00704F0A"/>
    <w:rsid w:val="007116B1"/>
    <w:rsid w:val="00712045"/>
    <w:rsid w:val="0071240E"/>
    <w:rsid w:val="0071265A"/>
    <w:rsid w:val="007129B0"/>
    <w:rsid w:val="00712C9E"/>
    <w:rsid w:val="00713799"/>
    <w:rsid w:val="00714BEE"/>
    <w:rsid w:val="00714C24"/>
    <w:rsid w:val="00717151"/>
    <w:rsid w:val="007207EA"/>
    <w:rsid w:val="00721215"/>
    <w:rsid w:val="007229D1"/>
    <w:rsid w:val="007233C8"/>
    <w:rsid w:val="0072377C"/>
    <w:rsid w:val="00725AC5"/>
    <w:rsid w:val="00727663"/>
    <w:rsid w:val="00730C91"/>
    <w:rsid w:val="00736DBB"/>
    <w:rsid w:val="007400CF"/>
    <w:rsid w:val="0074011E"/>
    <w:rsid w:val="007426DD"/>
    <w:rsid w:val="0074331C"/>
    <w:rsid w:val="00755486"/>
    <w:rsid w:val="00762055"/>
    <w:rsid w:val="00766033"/>
    <w:rsid w:val="00767319"/>
    <w:rsid w:val="007709AD"/>
    <w:rsid w:val="00775573"/>
    <w:rsid w:val="00775D74"/>
    <w:rsid w:val="00792B90"/>
    <w:rsid w:val="0079594D"/>
    <w:rsid w:val="00797520"/>
    <w:rsid w:val="007A44A9"/>
    <w:rsid w:val="007A59CF"/>
    <w:rsid w:val="007A6501"/>
    <w:rsid w:val="007B23FC"/>
    <w:rsid w:val="007B49F4"/>
    <w:rsid w:val="007B51BD"/>
    <w:rsid w:val="007B61F7"/>
    <w:rsid w:val="007B67FF"/>
    <w:rsid w:val="007C023C"/>
    <w:rsid w:val="007C3CD1"/>
    <w:rsid w:val="007C501E"/>
    <w:rsid w:val="007C6A7B"/>
    <w:rsid w:val="007D052C"/>
    <w:rsid w:val="007D0C1D"/>
    <w:rsid w:val="007D10CF"/>
    <w:rsid w:val="007D1E29"/>
    <w:rsid w:val="007D2000"/>
    <w:rsid w:val="007D45AA"/>
    <w:rsid w:val="007D45F7"/>
    <w:rsid w:val="007D4DBF"/>
    <w:rsid w:val="007D6FA3"/>
    <w:rsid w:val="007D77A6"/>
    <w:rsid w:val="007E31E4"/>
    <w:rsid w:val="007E4732"/>
    <w:rsid w:val="007E4BA4"/>
    <w:rsid w:val="007F004E"/>
    <w:rsid w:val="007F097B"/>
    <w:rsid w:val="007F0B47"/>
    <w:rsid w:val="007F1B01"/>
    <w:rsid w:val="007F2EFD"/>
    <w:rsid w:val="007F335A"/>
    <w:rsid w:val="00800F57"/>
    <w:rsid w:val="008030B0"/>
    <w:rsid w:val="00803104"/>
    <w:rsid w:val="008124B8"/>
    <w:rsid w:val="00812901"/>
    <w:rsid w:val="008149AB"/>
    <w:rsid w:val="00814CF2"/>
    <w:rsid w:val="00817D66"/>
    <w:rsid w:val="00820F1E"/>
    <w:rsid w:val="00826B9A"/>
    <w:rsid w:val="00830BF6"/>
    <w:rsid w:val="00830C48"/>
    <w:rsid w:val="00832F1E"/>
    <w:rsid w:val="00842757"/>
    <w:rsid w:val="00843CC2"/>
    <w:rsid w:val="008443D4"/>
    <w:rsid w:val="00845503"/>
    <w:rsid w:val="0085266D"/>
    <w:rsid w:val="00860EE5"/>
    <w:rsid w:val="008646A7"/>
    <w:rsid w:val="008671E7"/>
    <w:rsid w:val="00870FCE"/>
    <w:rsid w:val="00872C93"/>
    <w:rsid w:val="00874728"/>
    <w:rsid w:val="00882914"/>
    <w:rsid w:val="00884758"/>
    <w:rsid w:val="00893B7C"/>
    <w:rsid w:val="008948BD"/>
    <w:rsid w:val="008A348B"/>
    <w:rsid w:val="008A4DD6"/>
    <w:rsid w:val="008A510D"/>
    <w:rsid w:val="008A54C9"/>
    <w:rsid w:val="008A5920"/>
    <w:rsid w:val="008A5AA0"/>
    <w:rsid w:val="008A6DDE"/>
    <w:rsid w:val="008B0AD3"/>
    <w:rsid w:val="008B2B2D"/>
    <w:rsid w:val="008B44A9"/>
    <w:rsid w:val="008B6286"/>
    <w:rsid w:val="008C1A64"/>
    <w:rsid w:val="008D1917"/>
    <w:rsid w:val="008E03E0"/>
    <w:rsid w:val="008E0A1B"/>
    <w:rsid w:val="008E0DD2"/>
    <w:rsid w:val="008E224D"/>
    <w:rsid w:val="008E3569"/>
    <w:rsid w:val="008E652E"/>
    <w:rsid w:val="008F443F"/>
    <w:rsid w:val="00900A9C"/>
    <w:rsid w:val="009011BF"/>
    <w:rsid w:val="00902402"/>
    <w:rsid w:val="00913513"/>
    <w:rsid w:val="00917DF6"/>
    <w:rsid w:val="0092530B"/>
    <w:rsid w:val="009341A6"/>
    <w:rsid w:val="00936383"/>
    <w:rsid w:val="009406CB"/>
    <w:rsid w:val="0094208C"/>
    <w:rsid w:val="00942F17"/>
    <w:rsid w:val="00943236"/>
    <w:rsid w:val="00945589"/>
    <w:rsid w:val="009458F9"/>
    <w:rsid w:val="009510B7"/>
    <w:rsid w:val="00952CEF"/>
    <w:rsid w:val="0095397E"/>
    <w:rsid w:val="00955421"/>
    <w:rsid w:val="0095605A"/>
    <w:rsid w:val="00960DC1"/>
    <w:rsid w:val="0096227C"/>
    <w:rsid w:val="009627F3"/>
    <w:rsid w:val="009672B7"/>
    <w:rsid w:val="0097779E"/>
    <w:rsid w:val="00982C9C"/>
    <w:rsid w:val="00985080"/>
    <w:rsid w:val="00985A6A"/>
    <w:rsid w:val="0098619C"/>
    <w:rsid w:val="0098789B"/>
    <w:rsid w:val="00990E9C"/>
    <w:rsid w:val="00993AC0"/>
    <w:rsid w:val="00994542"/>
    <w:rsid w:val="00994908"/>
    <w:rsid w:val="00997B1B"/>
    <w:rsid w:val="009A0A27"/>
    <w:rsid w:val="009A2DD9"/>
    <w:rsid w:val="009A4DDA"/>
    <w:rsid w:val="009A586A"/>
    <w:rsid w:val="009A59B2"/>
    <w:rsid w:val="009A632D"/>
    <w:rsid w:val="009A6F26"/>
    <w:rsid w:val="009B160B"/>
    <w:rsid w:val="009B1A21"/>
    <w:rsid w:val="009B2DE8"/>
    <w:rsid w:val="009B5ADE"/>
    <w:rsid w:val="009B79ED"/>
    <w:rsid w:val="009C237B"/>
    <w:rsid w:val="009C3C10"/>
    <w:rsid w:val="009C60E5"/>
    <w:rsid w:val="009E28DC"/>
    <w:rsid w:val="009E3670"/>
    <w:rsid w:val="009E3A6B"/>
    <w:rsid w:val="009E5A93"/>
    <w:rsid w:val="009E5AA7"/>
    <w:rsid w:val="009E6E4F"/>
    <w:rsid w:val="009E7FCC"/>
    <w:rsid w:val="009F0A72"/>
    <w:rsid w:val="009F3154"/>
    <w:rsid w:val="009F674C"/>
    <w:rsid w:val="009F6A41"/>
    <w:rsid w:val="00A06354"/>
    <w:rsid w:val="00A07792"/>
    <w:rsid w:val="00A1211C"/>
    <w:rsid w:val="00A20113"/>
    <w:rsid w:val="00A204C2"/>
    <w:rsid w:val="00A20D78"/>
    <w:rsid w:val="00A2215F"/>
    <w:rsid w:val="00A22839"/>
    <w:rsid w:val="00A23E19"/>
    <w:rsid w:val="00A27741"/>
    <w:rsid w:val="00A315CB"/>
    <w:rsid w:val="00A33185"/>
    <w:rsid w:val="00A43C3C"/>
    <w:rsid w:val="00A443C9"/>
    <w:rsid w:val="00A53B04"/>
    <w:rsid w:val="00A661F4"/>
    <w:rsid w:val="00A66326"/>
    <w:rsid w:val="00A708FA"/>
    <w:rsid w:val="00A715B1"/>
    <w:rsid w:val="00A7271A"/>
    <w:rsid w:val="00A81E19"/>
    <w:rsid w:val="00A84EBB"/>
    <w:rsid w:val="00A9351D"/>
    <w:rsid w:val="00AA7654"/>
    <w:rsid w:val="00AB2047"/>
    <w:rsid w:val="00AB795F"/>
    <w:rsid w:val="00AC5DE2"/>
    <w:rsid w:val="00AC6312"/>
    <w:rsid w:val="00AD1E77"/>
    <w:rsid w:val="00AD6703"/>
    <w:rsid w:val="00AD6D80"/>
    <w:rsid w:val="00AE3FE6"/>
    <w:rsid w:val="00AF07FD"/>
    <w:rsid w:val="00AF50C0"/>
    <w:rsid w:val="00AF510F"/>
    <w:rsid w:val="00B06FFD"/>
    <w:rsid w:val="00B07516"/>
    <w:rsid w:val="00B1160D"/>
    <w:rsid w:val="00B120D6"/>
    <w:rsid w:val="00B14874"/>
    <w:rsid w:val="00B20D00"/>
    <w:rsid w:val="00B233F8"/>
    <w:rsid w:val="00B23E9B"/>
    <w:rsid w:val="00B2760E"/>
    <w:rsid w:val="00B27CF0"/>
    <w:rsid w:val="00B30327"/>
    <w:rsid w:val="00B31D3F"/>
    <w:rsid w:val="00B35FFF"/>
    <w:rsid w:val="00B36F47"/>
    <w:rsid w:val="00B37FE9"/>
    <w:rsid w:val="00B443C4"/>
    <w:rsid w:val="00B444E6"/>
    <w:rsid w:val="00B44D7E"/>
    <w:rsid w:val="00B45AC0"/>
    <w:rsid w:val="00B50A3A"/>
    <w:rsid w:val="00B52011"/>
    <w:rsid w:val="00B5204C"/>
    <w:rsid w:val="00B5214B"/>
    <w:rsid w:val="00B53EFF"/>
    <w:rsid w:val="00B5408F"/>
    <w:rsid w:val="00B54AFA"/>
    <w:rsid w:val="00B56BB8"/>
    <w:rsid w:val="00B632F3"/>
    <w:rsid w:val="00B671A4"/>
    <w:rsid w:val="00B712C5"/>
    <w:rsid w:val="00B73310"/>
    <w:rsid w:val="00B77557"/>
    <w:rsid w:val="00B804E8"/>
    <w:rsid w:val="00B825AF"/>
    <w:rsid w:val="00B83DF1"/>
    <w:rsid w:val="00B86192"/>
    <w:rsid w:val="00B90874"/>
    <w:rsid w:val="00B943DC"/>
    <w:rsid w:val="00B97429"/>
    <w:rsid w:val="00BA1F69"/>
    <w:rsid w:val="00BA2F95"/>
    <w:rsid w:val="00BA3549"/>
    <w:rsid w:val="00BC049F"/>
    <w:rsid w:val="00BC1627"/>
    <w:rsid w:val="00BC206C"/>
    <w:rsid w:val="00BC284A"/>
    <w:rsid w:val="00BC372A"/>
    <w:rsid w:val="00BC431A"/>
    <w:rsid w:val="00BD4774"/>
    <w:rsid w:val="00BD4964"/>
    <w:rsid w:val="00BD52EB"/>
    <w:rsid w:val="00BE25C2"/>
    <w:rsid w:val="00BE377A"/>
    <w:rsid w:val="00BE56B7"/>
    <w:rsid w:val="00BF1DA1"/>
    <w:rsid w:val="00BF4D4F"/>
    <w:rsid w:val="00BF640A"/>
    <w:rsid w:val="00BF653F"/>
    <w:rsid w:val="00C01A35"/>
    <w:rsid w:val="00C02A0D"/>
    <w:rsid w:val="00C03772"/>
    <w:rsid w:val="00C04EDA"/>
    <w:rsid w:val="00C05E85"/>
    <w:rsid w:val="00C119A2"/>
    <w:rsid w:val="00C127B9"/>
    <w:rsid w:val="00C130CB"/>
    <w:rsid w:val="00C15F10"/>
    <w:rsid w:val="00C179AB"/>
    <w:rsid w:val="00C216FD"/>
    <w:rsid w:val="00C22370"/>
    <w:rsid w:val="00C2363A"/>
    <w:rsid w:val="00C2793C"/>
    <w:rsid w:val="00C2795D"/>
    <w:rsid w:val="00C338F1"/>
    <w:rsid w:val="00C36A0C"/>
    <w:rsid w:val="00C4394E"/>
    <w:rsid w:val="00C46FF8"/>
    <w:rsid w:val="00C473FB"/>
    <w:rsid w:val="00C47640"/>
    <w:rsid w:val="00C53F02"/>
    <w:rsid w:val="00C54D0F"/>
    <w:rsid w:val="00C57267"/>
    <w:rsid w:val="00C61FF2"/>
    <w:rsid w:val="00C62B63"/>
    <w:rsid w:val="00C72B5B"/>
    <w:rsid w:val="00C768E3"/>
    <w:rsid w:val="00C76E2E"/>
    <w:rsid w:val="00C811E4"/>
    <w:rsid w:val="00C83393"/>
    <w:rsid w:val="00C869F3"/>
    <w:rsid w:val="00C94598"/>
    <w:rsid w:val="00C97930"/>
    <w:rsid w:val="00CA59C6"/>
    <w:rsid w:val="00CA7615"/>
    <w:rsid w:val="00CA79A8"/>
    <w:rsid w:val="00CB0F9A"/>
    <w:rsid w:val="00CB2857"/>
    <w:rsid w:val="00CB463D"/>
    <w:rsid w:val="00CB5DC4"/>
    <w:rsid w:val="00CC18AC"/>
    <w:rsid w:val="00CC658C"/>
    <w:rsid w:val="00CC774B"/>
    <w:rsid w:val="00CC78B4"/>
    <w:rsid w:val="00CD0A37"/>
    <w:rsid w:val="00CD7D5D"/>
    <w:rsid w:val="00CE07AB"/>
    <w:rsid w:val="00CE1C84"/>
    <w:rsid w:val="00CE4086"/>
    <w:rsid w:val="00CF0FC4"/>
    <w:rsid w:val="00CF1521"/>
    <w:rsid w:val="00CF18D4"/>
    <w:rsid w:val="00CF1BFF"/>
    <w:rsid w:val="00CF5921"/>
    <w:rsid w:val="00CF62CD"/>
    <w:rsid w:val="00CF6932"/>
    <w:rsid w:val="00D01FE3"/>
    <w:rsid w:val="00D0381E"/>
    <w:rsid w:val="00D043C2"/>
    <w:rsid w:val="00D06068"/>
    <w:rsid w:val="00D06B3C"/>
    <w:rsid w:val="00D06CA3"/>
    <w:rsid w:val="00D07F46"/>
    <w:rsid w:val="00D101FE"/>
    <w:rsid w:val="00D1552E"/>
    <w:rsid w:val="00D158C8"/>
    <w:rsid w:val="00D170E5"/>
    <w:rsid w:val="00D2228C"/>
    <w:rsid w:val="00D301CD"/>
    <w:rsid w:val="00D37CBC"/>
    <w:rsid w:val="00D37F2F"/>
    <w:rsid w:val="00D415B9"/>
    <w:rsid w:val="00D42142"/>
    <w:rsid w:val="00D4513A"/>
    <w:rsid w:val="00D454C0"/>
    <w:rsid w:val="00D51239"/>
    <w:rsid w:val="00D51692"/>
    <w:rsid w:val="00D5173F"/>
    <w:rsid w:val="00D528E8"/>
    <w:rsid w:val="00D63A3A"/>
    <w:rsid w:val="00D63D29"/>
    <w:rsid w:val="00D76E3F"/>
    <w:rsid w:val="00D771D0"/>
    <w:rsid w:val="00D81628"/>
    <w:rsid w:val="00D81931"/>
    <w:rsid w:val="00D835CF"/>
    <w:rsid w:val="00D83EC7"/>
    <w:rsid w:val="00D860E0"/>
    <w:rsid w:val="00D91B90"/>
    <w:rsid w:val="00D91F42"/>
    <w:rsid w:val="00D9674C"/>
    <w:rsid w:val="00DA26FB"/>
    <w:rsid w:val="00DA2848"/>
    <w:rsid w:val="00DA2BDF"/>
    <w:rsid w:val="00DA2C29"/>
    <w:rsid w:val="00DA36BE"/>
    <w:rsid w:val="00DA56C5"/>
    <w:rsid w:val="00DB0B84"/>
    <w:rsid w:val="00DB6C3D"/>
    <w:rsid w:val="00DB7862"/>
    <w:rsid w:val="00DC1343"/>
    <w:rsid w:val="00DC1909"/>
    <w:rsid w:val="00DC48EA"/>
    <w:rsid w:val="00DC5ACF"/>
    <w:rsid w:val="00DC5C3C"/>
    <w:rsid w:val="00DC7217"/>
    <w:rsid w:val="00DD1943"/>
    <w:rsid w:val="00DD3573"/>
    <w:rsid w:val="00DD49E1"/>
    <w:rsid w:val="00DD7468"/>
    <w:rsid w:val="00DE25E9"/>
    <w:rsid w:val="00DE372D"/>
    <w:rsid w:val="00DE71D3"/>
    <w:rsid w:val="00DE72CF"/>
    <w:rsid w:val="00DE73C8"/>
    <w:rsid w:val="00DF08A0"/>
    <w:rsid w:val="00DF1EAE"/>
    <w:rsid w:val="00DF4075"/>
    <w:rsid w:val="00DF7B17"/>
    <w:rsid w:val="00E00AC1"/>
    <w:rsid w:val="00E029D3"/>
    <w:rsid w:val="00E053B1"/>
    <w:rsid w:val="00E07559"/>
    <w:rsid w:val="00E07A6C"/>
    <w:rsid w:val="00E1106E"/>
    <w:rsid w:val="00E139EA"/>
    <w:rsid w:val="00E13BEF"/>
    <w:rsid w:val="00E144FF"/>
    <w:rsid w:val="00E155CD"/>
    <w:rsid w:val="00E168E1"/>
    <w:rsid w:val="00E16AC1"/>
    <w:rsid w:val="00E25159"/>
    <w:rsid w:val="00E27F74"/>
    <w:rsid w:val="00E325C6"/>
    <w:rsid w:val="00E329E2"/>
    <w:rsid w:val="00E332C7"/>
    <w:rsid w:val="00E34FB4"/>
    <w:rsid w:val="00E35C1B"/>
    <w:rsid w:val="00E4140A"/>
    <w:rsid w:val="00E456D7"/>
    <w:rsid w:val="00E47A09"/>
    <w:rsid w:val="00E47FED"/>
    <w:rsid w:val="00E5151B"/>
    <w:rsid w:val="00E55E12"/>
    <w:rsid w:val="00E57506"/>
    <w:rsid w:val="00E61D2D"/>
    <w:rsid w:val="00E64C30"/>
    <w:rsid w:val="00E65DE8"/>
    <w:rsid w:val="00E70760"/>
    <w:rsid w:val="00E74A62"/>
    <w:rsid w:val="00E75EA2"/>
    <w:rsid w:val="00E76009"/>
    <w:rsid w:val="00E76D70"/>
    <w:rsid w:val="00E82B79"/>
    <w:rsid w:val="00E874B6"/>
    <w:rsid w:val="00E90473"/>
    <w:rsid w:val="00E9253C"/>
    <w:rsid w:val="00E9311F"/>
    <w:rsid w:val="00E93A88"/>
    <w:rsid w:val="00E95114"/>
    <w:rsid w:val="00EA174A"/>
    <w:rsid w:val="00EA7EAC"/>
    <w:rsid w:val="00EB3CF0"/>
    <w:rsid w:val="00EB45B5"/>
    <w:rsid w:val="00EB5E57"/>
    <w:rsid w:val="00EB61DB"/>
    <w:rsid w:val="00EB6D2F"/>
    <w:rsid w:val="00EC4B77"/>
    <w:rsid w:val="00EC5FA3"/>
    <w:rsid w:val="00EC6937"/>
    <w:rsid w:val="00ED21EE"/>
    <w:rsid w:val="00ED41F2"/>
    <w:rsid w:val="00ED4AFD"/>
    <w:rsid w:val="00ED58F0"/>
    <w:rsid w:val="00ED6776"/>
    <w:rsid w:val="00EE4FBE"/>
    <w:rsid w:val="00EE79CF"/>
    <w:rsid w:val="00EE7EDD"/>
    <w:rsid w:val="00EE7FCD"/>
    <w:rsid w:val="00EF0115"/>
    <w:rsid w:val="00EF196B"/>
    <w:rsid w:val="00EF1AC0"/>
    <w:rsid w:val="00EF38A8"/>
    <w:rsid w:val="00F00EB7"/>
    <w:rsid w:val="00F038A1"/>
    <w:rsid w:val="00F03A41"/>
    <w:rsid w:val="00F06E4E"/>
    <w:rsid w:val="00F109BC"/>
    <w:rsid w:val="00F25B16"/>
    <w:rsid w:val="00F33CEA"/>
    <w:rsid w:val="00F371DC"/>
    <w:rsid w:val="00F3745E"/>
    <w:rsid w:val="00F4024E"/>
    <w:rsid w:val="00F403C6"/>
    <w:rsid w:val="00F41953"/>
    <w:rsid w:val="00F41AAD"/>
    <w:rsid w:val="00F50951"/>
    <w:rsid w:val="00F51BFF"/>
    <w:rsid w:val="00F51E01"/>
    <w:rsid w:val="00F53D3A"/>
    <w:rsid w:val="00F5649A"/>
    <w:rsid w:val="00F5717B"/>
    <w:rsid w:val="00F610BE"/>
    <w:rsid w:val="00F61B20"/>
    <w:rsid w:val="00F61F0F"/>
    <w:rsid w:val="00F621CC"/>
    <w:rsid w:val="00F63AC9"/>
    <w:rsid w:val="00F6494B"/>
    <w:rsid w:val="00F654F1"/>
    <w:rsid w:val="00F67DC5"/>
    <w:rsid w:val="00F71533"/>
    <w:rsid w:val="00F73890"/>
    <w:rsid w:val="00F8043B"/>
    <w:rsid w:val="00F81909"/>
    <w:rsid w:val="00F82342"/>
    <w:rsid w:val="00F82549"/>
    <w:rsid w:val="00F83266"/>
    <w:rsid w:val="00F86ED8"/>
    <w:rsid w:val="00F86F86"/>
    <w:rsid w:val="00F877DB"/>
    <w:rsid w:val="00F91AE4"/>
    <w:rsid w:val="00F91F55"/>
    <w:rsid w:val="00F93C8B"/>
    <w:rsid w:val="00F9419D"/>
    <w:rsid w:val="00F959DD"/>
    <w:rsid w:val="00F960D5"/>
    <w:rsid w:val="00F9629F"/>
    <w:rsid w:val="00FA140F"/>
    <w:rsid w:val="00FA2B32"/>
    <w:rsid w:val="00FA31CF"/>
    <w:rsid w:val="00FA5F1E"/>
    <w:rsid w:val="00FA6E32"/>
    <w:rsid w:val="00FB0D4F"/>
    <w:rsid w:val="00FB1231"/>
    <w:rsid w:val="00FB57C8"/>
    <w:rsid w:val="00FB6AAD"/>
    <w:rsid w:val="00FB774B"/>
    <w:rsid w:val="00FB7E75"/>
    <w:rsid w:val="00FC0935"/>
    <w:rsid w:val="00FC1C5C"/>
    <w:rsid w:val="00FC4E51"/>
    <w:rsid w:val="00FC5336"/>
    <w:rsid w:val="00FC7982"/>
    <w:rsid w:val="00FD0746"/>
    <w:rsid w:val="00FD1ADE"/>
    <w:rsid w:val="00FD7C96"/>
    <w:rsid w:val="00FD7F0B"/>
    <w:rsid w:val="00FE118A"/>
    <w:rsid w:val="00FE17E2"/>
    <w:rsid w:val="00FE1C28"/>
    <w:rsid w:val="00FE1FE4"/>
    <w:rsid w:val="00FE482D"/>
    <w:rsid w:val="00FE5A2B"/>
    <w:rsid w:val="00FF0EC6"/>
    <w:rsid w:val="00FF3F11"/>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51E72"/>
  <w15:docId w15:val="{865298E8-30FC-4B9F-A733-269BC07F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40E"/>
  </w:style>
  <w:style w:type="paragraph" w:styleId="Heading1">
    <w:name w:val="heading 1"/>
    <w:basedOn w:val="Normal"/>
    <w:next w:val="Normal"/>
    <w:link w:val="Heading1Char"/>
    <w:uiPriority w:val="9"/>
    <w:qFormat/>
    <w:rsid w:val="0071240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240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1240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1240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240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1240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1240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1240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1240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basedOn w:val="DefaultParagraphFont"/>
    <w:uiPriority w:val="22"/>
    <w:qFormat/>
    <w:rsid w:val="0071240E"/>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rPr>
  </w:style>
  <w:style w:type="paragraph" w:styleId="ListParagraph">
    <w:name w:val="List Paragraph"/>
    <w:basedOn w:val="Normal"/>
    <w:link w:val="ListParagraphChar"/>
    <w:uiPriority w:val="34"/>
    <w:qFormat/>
    <w:rsid w:val="00E70760"/>
    <w:pPr>
      <w:ind w:left="720"/>
      <w:contextualSpacing/>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basedOn w:val="DefaultParagraphFont"/>
    <w:link w:val="ListParagraph"/>
    <w:uiPriority w:val="34"/>
    <w:locked/>
    <w:rsid w:val="005118DA"/>
  </w:style>
  <w:style w:type="paragraph" w:customStyle="1" w:styleId="Default">
    <w:name w:val="Default"/>
    <w:rsid w:val="005E12A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7124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1240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1240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71240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1240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1240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1240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1240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1240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1240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240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1240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1240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240E"/>
    <w:rPr>
      <w:rFonts w:asciiTheme="majorHAnsi" w:eastAsiaTheme="majorEastAsia" w:hAnsiTheme="majorHAnsi" w:cstheme="majorBidi"/>
      <w:sz w:val="24"/>
      <w:szCs w:val="24"/>
    </w:rPr>
  </w:style>
  <w:style w:type="character" w:styleId="Emphasis">
    <w:name w:val="Emphasis"/>
    <w:basedOn w:val="DefaultParagraphFont"/>
    <w:uiPriority w:val="20"/>
    <w:qFormat/>
    <w:rsid w:val="0071240E"/>
    <w:rPr>
      <w:i/>
      <w:iCs/>
    </w:rPr>
  </w:style>
  <w:style w:type="paragraph" w:styleId="NoSpacing">
    <w:name w:val="No Spacing"/>
    <w:uiPriority w:val="1"/>
    <w:qFormat/>
    <w:rsid w:val="0071240E"/>
    <w:pPr>
      <w:spacing w:after="0" w:line="240" w:lineRule="auto"/>
    </w:pPr>
  </w:style>
  <w:style w:type="paragraph" w:styleId="Quote">
    <w:name w:val="Quote"/>
    <w:basedOn w:val="Normal"/>
    <w:next w:val="Normal"/>
    <w:link w:val="QuoteChar"/>
    <w:uiPriority w:val="29"/>
    <w:qFormat/>
    <w:rsid w:val="0071240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240E"/>
    <w:rPr>
      <w:i/>
      <w:iCs/>
      <w:color w:val="404040" w:themeColor="text1" w:themeTint="BF"/>
    </w:rPr>
  </w:style>
  <w:style w:type="paragraph" w:styleId="IntenseQuote">
    <w:name w:val="Intense Quote"/>
    <w:basedOn w:val="Normal"/>
    <w:next w:val="Normal"/>
    <w:link w:val="IntenseQuoteChar"/>
    <w:uiPriority w:val="30"/>
    <w:qFormat/>
    <w:rsid w:val="0071240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1240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1240E"/>
    <w:rPr>
      <w:i/>
      <w:iCs/>
      <w:color w:val="404040" w:themeColor="text1" w:themeTint="BF"/>
    </w:rPr>
  </w:style>
  <w:style w:type="character" w:styleId="IntenseEmphasis">
    <w:name w:val="Intense Emphasis"/>
    <w:basedOn w:val="DefaultParagraphFont"/>
    <w:uiPriority w:val="21"/>
    <w:qFormat/>
    <w:rsid w:val="0071240E"/>
    <w:rPr>
      <w:b/>
      <w:bCs/>
      <w:i/>
      <w:iCs/>
    </w:rPr>
  </w:style>
  <w:style w:type="character" w:styleId="SubtleReference">
    <w:name w:val="Subtle Reference"/>
    <w:basedOn w:val="DefaultParagraphFont"/>
    <w:uiPriority w:val="31"/>
    <w:qFormat/>
    <w:rsid w:val="007124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240E"/>
    <w:rPr>
      <w:b/>
      <w:bCs/>
      <w:smallCaps/>
      <w:spacing w:val="5"/>
      <w:u w:val="single"/>
    </w:rPr>
  </w:style>
  <w:style w:type="character" w:styleId="BookTitle">
    <w:name w:val="Book Title"/>
    <w:basedOn w:val="DefaultParagraphFont"/>
    <w:uiPriority w:val="33"/>
    <w:qFormat/>
    <w:rsid w:val="0071240E"/>
    <w:rPr>
      <w:b/>
      <w:bCs/>
      <w:smallCaps/>
    </w:rPr>
  </w:style>
  <w:style w:type="paragraph" w:styleId="TOCHeading">
    <w:name w:val="TOC Heading"/>
    <w:basedOn w:val="Heading1"/>
    <w:next w:val="Normal"/>
    <w:uiPriority w:val="39"/>
    <w:semiHidden/>
    <w:unhideWhenUsed/>
    <w:qFormat/>
    <w:rsid w:val="0071240E"/>
    <w:pPr>
      <w:outlineLvl w:val="9"/>
    </w:pPr>
  </w:style>
  <w:style w:type="character" w:styleId="CommentReference">
    <w:name w:val="annotation reference"/>
    <w:basedOn w:val="DefaultParagraphFont"/>
    <w:semiHidden/>
    <w:unhideWhenUsed/>
    <w:rsid w:val="00401D68"/>
    <w:rPr>
      <w:sz w:val="16"/>
      <w:szCs w:val="16"/>
    </w:rPr>
  </w:style>
  <w:style w:type="paragraph" w:styleId="CommentText">
    <w:name w:val="annotation text"/>
    <w:basedOn w:val="Normal"/>
    <w:link w:val="CommentTextChar"/>
    <w:semiHidden/>
    <w:unhideWhenUsed/>
    <w:rsid w:val="00401D68"/>
    <w:pPr>
      <w:spacing w:line="240" w:lineRule="auto"/>
    </w:pPr>
  </w:style>
  <w:style w:type="character" w:customStyle="1" w:styleId="CommentTextChar">
    <w:name w:val="Comment Text Char"/>
    <w:basedOn w:val="DefaultParagraphFont"/>
    <w:link w:val="CommentText"/>
    <w:semiHidden/>
    <w:rsid w:val="00401D68"/>
  </w:style>
  <w:style w:type="paragraph" w:styleId="CommentSubject">
    <w:name w:val="annotation subject"/>
    <w:basedOn w:val="CommentText"/>
    <w:next w:val="CommentText"/>
    <w:link w:val="CommentSubjectChar"/>
    <w:semiHidden/>
    <w:unhideWhenUsed/>
    <w:rsid w:val="00401D68"/>
    <w:rPr>
      <w:b/>
      <w:bCs/>
    </w:rPr>
  </w:style>
  <w:style w:type="character" w:customStyle="1" w:styleId="CommentSubjectChar">
    <w:name w:val="Comment Subject Char"/>
    <w:basedOn w:val="CommentTextChar"/>
    <w:link w:val="CommentSubject"/>
    <w:semiHidden/>
    <w:rsid w:val="00401D68"/>
    <w:rPr>
      <w:b/>
      <w:bCs/>
    </w:rPr>
  </w:style>
  <w:style w:type="paragraph" w:customStyle="1" w:styleId="IATableLines">
    <w:name w:val="IATableLines"/>
    <w:basedOn w:val="Normal"/>
    <w:link w:val="IATableLinesChar"/>
    <w:rsid w:val="001536DB"/>
    <w:pPr>
      <w:spacing w:after="0" w:line="240" w:lineRule="auto"/>
      <w:ind w:left="113" w:right="113"/>
    </w:pPr>
    <w:rPr>
      <w:rFonts w:ascii="Arial" w:eastAsia="SimSun" w:hAnsi="Arial" w:cs="Times New Roman"/>
      <w:spacing w:val="-5"/>
      <w:sz w:val="22"/>
      <w:lang w:eastAsia="zh-CN"/>
    </w:rPr>
  </w:style>
  <w:style w:type="character" w:customStyle="1" w:styleId="IATableLinesChar">
    <w:name w:val="IATableLines Char"/>
    <w:basedOn w:val="DefaultParagraphFont"/>
    <w:link w:val="IATableLines"/>
    <w:locked/>
    <w:rsid w:val="001536DB"/>
    <w:rPr>
      <w:rFonts w:ascii="Arial" w:eastAsia="SimSun" w:hAnsi="Arial" w:cs="Times New Roman"/>
      <w:spacing w:val="-5"/>
      <w:sz w:val="22"/>
      <w:lang w:eastAsia="zh-CN"/>
    </w:rPr>
  </w:style>
  <w:style w:type="paragraph" w:customStyle="1" w:styleId="TitleClause">
    <w:name w:val="Title Clause"/>
    <w:basedOn w:val="Normal"/>
    <w:rsid w:val="0097779E"/>
    <w:pPr>
      <w:keepNext/>
      <w:numPr>
        <w:numId w:val="32"/>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Untitledsubclause1">
    <w:name w:val="Untitled subclause 1"/>
    <w:basedOn w:val="Normal"/>
    <w:rsid w:val="0097779E"/>
    <w:pPr>
      <w:numPr>
        <w:ilvl w:val="1"/>
        <w:numId w:val="32"/>
      </w:numPr>
      <w:spacing w:before="28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97779E"/>
    <w:pPr>
      <w:numPr>
        <w:ilvl w:val="2"/>
        <w:numId w:val="32"/>
      </w:numPr>
      <w:spacing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97779E"/>
    <w:pPr>
      <w:numPr>
        <w:ilvl w:val="3"/>
        <w:numId w:val="32"/>
      </w:numPr>
      <w:tabs>
        <w:tab w:val="left" w:pos="2261"/>
      </w:tabs>
      <w:spacing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97779E"/>
    <w:pPr>
      <w:numPr>
        <w:ilvl w:val="4"/>
        <w:numId w:val="32"/>
      </w:numPr>
      <w:spacing w:line="300" w:lineRule="atLeast"/>
      <w:jc w:val="both"/>
      <w:outlineLvl w:val="4"/>
    </w:pPr>
    <w:rPr>
      <w:rFonts w:ascii="Arial" w:eastAsia="Arial Unicode MS" w:hAnsi="Arial" w:cs="Arial"/>
      <w:color w:val="000000"/>
      <w:sz w:val="22"/>
      <w:lang w:eastAsia="en-US"/>
    </w:rPr>
  </w:style>
  <w:style w:type="character" w:styleId="UnresolvedMention">
    <w:name w:val="Unresolved Mention"/>
    <w:basedOn w:val="DefaultParagraphFont"/>
    <w:uiPriority w:val="99"/>
    <w:semiHidden/>
    <w:unhideWhenUsed/>
    <w:rsid w:val="00D3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00244871">
      <w:bodyDiv w:val="1"/>
      <w:marLeft w:val="0"/>
      <w:marRight w:val="0"/>
      <w:marTop w:val="0"/>
      <w:marBottom w:val="0"/>
      <w:divBdr>
        <w:top w:val="none" w:sz="0" w:space="0" w:color="auto"/>
        <w:left w:val="none" w:sz="0" w:space="0" w:color="auto"/>
        <w:bottom w:val="none" w:sz="0" w:space="0" w:color="auto"/>
        <w:right w:val="none" w:sz="0" w:space="0" w:color="auto"/>
      </w:divBdr>
    </w:div>
    <w:div w:id="554967658">
      <w:bodyDiv w:val="1"/>
      <w:marLeft w:val="0"/>
      <w:marRight w:val="0"/>
      <w:marTop w:val="0"/>
      <w:marBottom w:val="0"/>
      <w:divBdr>
        <w:top w:val="none" w:sz="0" w:space="0" w:color="auto"/>
        <w:left w:val="none" w:sz="0" w:space="0" w:color="auto"/>
        <w:bottom w:val="none" w:sz="0" w:space="0" w:color="auto"/>
        <w:right w:val="none" w:sz="0" w:space="0" w:color="auto"/>
      </w:divBdr>
      <w:divsChild>
        <w:div w:id="454445462">
          <w:marLeft w:val="547"/>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99679128">
      <w:bodyDiv w:val="1"/>
      <w:marLeft w:val="0"/>
      <w:marRight w:val="0"/>
      <w:marTop w:val="0"/>
      <w:marBottom w:val="0"/>
      <w:divBdr>
        <w:top w:val="none" w:sz="0" w:space="0" w:color="auto"/>
        <w:left w:val="none" w:sz="0" w:space="0" w:color="auto"/>
        <w:bottom w:val="none" w:sz="0" w:space="0" w:color="auto"/>
        <w:right w:val="none" w:sz="0" w:space="0" w:color="auto"/>
      </w:divBdr>
      <w:divsChild>
        <w:div w:id="2059628330">
          <w:marLeft w:val="547"/>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0914209">
      <w:bodyDiv w:val="1"/>
      <w:marLeft w:val="0"/>
      <w:marRight w:val="0"/>
      <w:marTop w:val="0"/>
      <w:marBottom w:val="0"/>
      <w:divBdr>
        <w:top w:val="none" w:sz="0" w:space="0" w:color="auto"/>
        <w:left w:val="none" w:sz="0" w:space="0" w:color="auto"/>
        <w:bottom w:val="none" w:sz="0" w:space="0" w:color="auto"/>
        <w:right w:val="none" w:sz="0" w:space="0" w:color="auto"/>
      </w:divBdr>
      <w:divsChild>
        <w:div w:id="378944908">
          <w:marLeft w:val="547"/>
          <w:marRight w:val="0"/>
          <w:marTop w:val="0"/>
          <w:marBottom w:val="0"/>
          <w:divBdr>
            <w:top w:val="none" w:sz="0" w:space="0" w:color="auto"/>
            <w:left w:val="none" w:sz="0" w:space="0" w:color="auto"/>
            <w:bottom w:val="none" w:sz="0" w:space="0" w:color="auto"/>
            <w:right w:val="none" w:sz="0" w:space="0" w:color="auto"/>
          </w:divBdr>
        </w:div>
      </w:divsChild>
    </w:div>
    <w:div w:id="936790847">
      <w:bodyDiv w:val="1"/>
      <w:marLeft w:val="0"/>
      <w:marRight w:val="0"/>
      <w:marTop w:val="0"/>
      <w:marBottom w:val="0"/>
      <w:divBdr>
        <w:top w:val="none" w:sz="0" w:space="0" w:color="auto"/>
        <w:left w:val="none" w:sz="0" w:space="0" w:color="auto"/>
        <w:bottom w:val="none" w:sz="0" w:space="0" w:color="auto"/>
        <w:right w:val="none" w:sz="0" w:space="0" w:color="auto"/>
      </w:divBdr>
      <w:divsChild>
        <w:div w:id="1661882281">
          <w:marLeft w:val="547"/>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78480777">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4">
          <w:marLeft w:val="547"/>
          <w:marRight w:val="0"/>
          <w:marTop w:val="0"/>
          <w:marBottom w:val="0"/>
          <w:divBdr>
            <w:top w:val="none" w:sz="0" w:space="0" w:color="auto"/>
            <w:left w:val="none" w:sz="0" w:space="0" w:color="auto"/>
            <w:bottom w:val="none" w:sz="0" w:space="0" w:color="auto"/>
            <w:right w:val="none" w:sz="0" w:space="0" w:color="auto"/>
          </w:divBdr>
        </w:div>
      </w:divsChild>
    </w:div>
    <w:div w:id="1213618440">
      <w:bodyDiv w:val="1"/>
      <w:marLeft w:val="0"/>
      <w:marRight w:val="0"/>
      <w:marTop w:val="0"/>
      <w:marBottom w:val="0"/>
      <w:divBdr>
        <w:top w:val="none" w:sz="0" w:space="0" w:color="auto"/>
        <w:left w:val="none" w:sz="0" w:space="0" w:color="auto"/>
        <w:bottom w:val="none" w:sz="0" w:space="0" w:color="auto"/>
        <w:right w:val="none" w:sz="0" w:space="0" w:color="auto"/>
      </w:divBdr>
    </w:div>
    <w:div w:id="1249195257">
      <w:bodyDiv w:val="1"/>
      <w:marLeft w:val="0"/>
      <w:marRight w:val="0"/>
      <w:marTop w:val="0"/>
      <w:marBottom w:val="0"/>
      <w:divBdr>
        <w:top w:val="none" w:sz="0" w:space="0" w:color="auto"/>
        <w:left w:val="none" w:sz="0" w:space="0" w:color="auto"/>
        <w:bottom w:val="none" w:sz="0" w:space="0" w:color="auto"/>
        <w:right w:val="none" w:sz="0" w:space="0" w:color="auto"/>
      </w:divBdr>
    </w:div>
    <w:div w:id="1296790956">
      <w:bodyDiv w:val="1"/>
      <w:marLeft w:val="0"/>
      <w:marRight w:val="0"/>
      <w:marTop w:val="0"/>
      <w:marBottom w:val="0"/>
      <w:divBdr>
        <w:top w:val="none" w:sz="0" w:space="0" w:color="auto"/>
        <w:left w:val="none" w:sz="0" w:space="0" w:color="auto"/>
        <w:bottom w:val="none" w:sz="0" w:space="0" w:color="auto"/>
        <w:right w:val="none" w:sz="0" w:space="0" w:color="auto"/>
      </w:divBdr>
    </w:div>
    <w:div w:id="1523324129">
      <w:bodyDiv w:val="1"/>
      <w:marLeft w:val="0"/>
      <w:marRight w:val="0"/>
      <w:marTop w:val="0"/>
      <w:marBottom w:val="0"/>
      <w:divBdr>
        <w:top w:val="none" w:sz="0" w:space="0" w:color="auto"/>
        <w:left w:val="none" w:sz="0" w:space="0" w:color="auto"/>
        <w:bottom w:val="none" w:sz="0" w:space="0" w:color="auto"/>
        <w:right w:val="none" w:sz="0" w:space="0" w:color="auto"/>
      </w:divBdr>
      <w:divsChild>
        <w:div w:id="1650473680">
          <w:marLeft w:val="547"/>
          <w:marRight w:val="0"/>
          <w:marTop w:val="0"/>
          <w:marBottom w:val="0"/>
          <w:divBdr>
            <w:top w:val="none" w:sz="0" w:space="0" w:color="auto"/>
            <w:left w:val="none" w:sz="0" w:space="0" w:color="auto"/>
            <w:bottom w:val="none" w:sz="0" w:space="0" w:color="auto"/>
            <w:right w:val="none" w:sz="0" w:space="0" w:color="auto"/>
          </w:divBdr>
        </w:div>
      </w:divsChild>
    </w:div>
    <w:div w:id="1613324020">
      <w:bodyDiv w:val="1"/>
      <w:marLeft w:val="0"/>
      <w:marRight w:val="0"/>
      <w:marTop w:val="0"/>
      <w:marBottom w:val="0"/>
      <w:divBdr>
        <w:top w:val="none" w:sz="0" w:space="0" w:color="auto"/>
        <w:left w:val="none" w:sz="0" w:space="0" w:color="auto"/>
        <w:bottom w:val="none" w:sz="0" w:space="0" w:color="auto"/>
        <w:right w:val="none" w:sz="0" w:space="0" w:color="auto"/>
      </w:divBdr>
      <w:divsChild>
        <w:div w:id="770079565">
          <w:marLeft w:val="547"/>
          <w:marRight w:val="0"/>
          <w:marTop w:val="0"/>
          <w:marBottom w:val="0"/>
          <w:divBdr>
            <w:top w:val="none" w:sz="0" w:space="0" w:color="auto"/>
            <w:left w:val="none" w:sz="0" w:space="0" w:color="auto"/>
            <w:bottom w:val="none" w:sz="0" w:space="0" w:color="auto"/>
            <w:right w:val="none" w:sz="0" w:space="0" w:color="auto"/>
          </w:divBdr>
        </w:div>
      </w:divsChild>
    </w:div>
    <w:div w:id="1634599728">
      <w:bodyDiv w:val="1"/>
      <w:marLeft w:val="0"/>
      <w:marRight w:val="0"/>
      <w:marTop w:val="0"/>
      <w:marBottom w:val="0"/>
      <w:divBdr>
        <w:top w:val="none" w:sz="0" w:space="0" w:color="auto"/>
        <w:left w:val="none" w:sz="0" w:space="0" w:color="auto"/>
        <w:bottom w:val="none" w:sz="0" w:space="0" w:color="auto"/>
        <w:right w:val="none" w:sz="0" w:space="0" w:color="auto"/>
      </w:divBdr>
    </w:div>
    <w:div w:id="1689596004">
      <w:bodyDiv w:val="1"/>
      <w:marLeft w:val="0"/>
      <w:marRight w:val="0"/>
      <w:marTop w:val="0"/>
      <w:marBottom w:val="0"/>
      <w:divBdr>
        <w:top w:val="none" w:sz="0" w:space="0" w:color="auto"/>
        <w:left w:val="none" w:sz="0" w:space="0" w:color="auto"/>
        <w:bottom w:val="none" w:sz="0" w:space="0" w:color="auto"/>
        <w:right w:val="none" w:sz="0" w:space="0" w:color="auto"/>
      </w:divBdr>
      <w:divsChild>
        <w:div w:id="536352675">
          <w:marLeft w:val="360"/>
          <w:marRight w:val="0"/>
          <w:marTop w:val="200"/>
          <w:marBottom w:val="0"/>
          <w:divBdr>
            <w:top w:val="none" w:sz="0" w:space="0" w:color="auto"/>
            <w:left w:val="none" w:sz="0" w:space="0" w:color="auto"/>
            <w:bottom w:val="none" w:sz="0" w:space="0" w:color="auto"/>
            <w:right w:val="none" w:sz="0" w:space="0" w:color="auto"/>
          </w:divBdr>
        </w:div>
        <w:div w:id="1437020228">
          <w:marLeft w:val="360"/>
          <w:marRight w:val="0"/>
          <w:marTop w:val="200"/>
          <w:marBottom w:val="0"/>
          <w:divBdr>
            <w:top w:val="none" w:sz="0" w:space="0" w:color="auto"/>
            <w:left w:val="none" w:sz="0" w:space="0" w:color="auto"/>
            <w:bottom w:val="none" w:sz="0" w:space="0" w:color="auto"/>
            <w:right w:val="none" w:sz="0" w:space="0" w:color="auto"/>
          </w:divBdr>
        </w:div>
        <w:div w:id="1728726819">
          <w:marLeft w:val="360"/>
          <w:marRight w:val="0"/>
          <w:marTop w:val="200"/>
          <w:marBottom w:val="0"/>
          <w:divBdr>
            <w:top w:val="none" w:sz="0" w:space="0" w:color="auto"/>
            <w:left w:val="none" w:sz="0" w:space="0" w:color="auto"/>
            <w:bottom w:val="none" w:sz="0" w:space="0" w:color="auto"/>
            <w:right w:val="none" w:sz="0" w:space="0" w:color="auto"/>
          </w:divBdr>
        </w:div>
        <w:div w:id="1888107822">
          <w:marLeft w:val="360"/>
          <w:marRight w:val="0"/>
          <w:marTop w:val="200"/>
          <w:marBottom w:val="0"/>
          <w:divBdr>
            <w:top w:val="none" w:sz="0" w:space="0" w:color="auto"/>
            <w:left w:val="none" w:sz="0" w:space="0" w:color="auto"/>
            <w:bottom w:val="none" w:sz="0" w:space="0" w:color="auto"/>
            <w:right w:val="none" w:sz="0" w:space="0" w:color="auto"/>
          </w:divBdr>
        </w:div>
        <w:div w:id="2132479457">
          <w:marLeft w:val="360"/>
          <w:marRight w:val="0"/>
          <w:marTop w:val="200"/>
          <w:marBottom w:val="0"/>
          <w:divBdr>
            <w:top w:val="none" w:sz="0" w:space="0" w:color="auto"/>
            <w:left w:val="none" w:sz="0" w:space="0" w:color="auto"/>
            <w:bottom w:val="none" w:sz="0" w:space="0" w:color="auto"/>
            <w:right w:val="none" w:sz="0" w:space="0" w:color="auto"/>
          </w:divBdr>
        </w:div>
      </w:divsChild>
    </w:div>
    <w:div w:id="1690331819">
      <w:bodyDiv w:val="1"/>
      <w:marLeft w:val="0"/>
      <w:marRight w:val="0"/>
      <w:marTop w:val="0"/>
      <w:marBottom w:val="0"/>
      <w:divBdr>
        <w:top w:val="none" w:sz="0" w:space="0" w:color="auto"/>
        <w:left w:val="none" w:sz="0" w:space="0" w:color="auto"/>
        <w:bottom w:val="none" w:sz="0" w:space="0" w:color="auto"/>
        <w:right w:val="none" w:sz="0" w:space="0" w:color="auto"/>
      </w:divBdr>
      <w:divsChild>
        <w:div w:id="745034760">
          <w:marLeft w:val="547"/>
          <w:marRight w:val="0"/>
          <w:marTop w:val="0"/>
          <w:marBottom w:val="0"/>
          <w:divBdr>
            <w:top w:val="none" w:sz="0" w:space="0" w:color="auto"/>
            <w:left w:val="none" w:sz="0" w:space="0" w:color="auto"/>
            <w:bottom w:val="none" w:sz="0" w:space="0" w:color="auto"/>
            <w:right w:val="none" w:sz="0" w:space="0" w:color="auto"/>
          </w:divBdr>
        </w:div>
      </w:divsChild>
    </w:div>
    <w:div w:id="1765490419">
      <w:bodyDiv w:val="1"/>
      <w:marLeft w:val="0"/>
      <w:marRight w:val="0"/>
      <w:marTop w:val="0"/>
      <w:marBottom w:val="0"/>
      <w:divBdr>
        <w:top w:val="none" w:sz="0" w:space="0" w:color="auto"/>
        <w:left w:val="none" w:sz="0" w:space="0" w:color="auto"/>
        <w:bottom w:val="none" w:sz="0" w:space="0" w:color="auto"/>
        <w:right w:val="none" w:sz="0" w:space="0" w:color="auto"/>
      </w:divBdr>
      <w:divsChild>
        <w:div w:id="1881745370">
          <w:marLeft w:val="547"/>
          <w:marRight w:val="0"/>
          <w:marTop w:val="0"/>
          <w:marBottom w:val="0"/>
          <w:divBdr>
            <w:top w:val="none" w:sz="0" w:space="0" w:color="auto"/>
            <w:left w:val="none" w:sz="0" w:space="0" w:color="auto"/>
            <w:bottom w:val="none" w:sz="0" w:space="0" w:color="auto"/>
            <w:right w:val="none" w:sz="0" w:space="0" w:color="auto"/>
          </w:divBdr>
        </w:div>
      </w:divsChild>
    </w:div>
    <w:div w:id="1808467688">
      <w:bodyDiv w:val="1"/>
      <w:marLeft w:val="0"/>
      <w:marRight w:val="0"/>
      <w:marTop w:val="0"/>
      <w:marBottom w:val="0"/>
      <w:divBdr>
        <w:top w:val="none" w:sz="0" w:space="0" w:color="auto"/>
        <w:left w:val="none" w:sz="0" w:space="0" w:color="auto"/>
        <w:bottom w:val="none" w:sz="0" w:space="0" w:color="auto"/>
        <w:right w:val="none" w:sz="0" w:space="0" w:color="auto"/>
      </w:divBdr>
      <w:divsChild>
        <w:div w:id="1570723485">
          <w:marLeft w:val="547"/>
          <w:marRight w:val="0"/>
          <w:marTop w:val="0"/>
          <w:marBottom w:val="0"/>
          <w:divBdr>
            <w:top w:val="none" w:sz="0" w:space="0" w:color="auto"/>
            <w:left w:val="none" w:sz="0" w:space="0" w:color="auto"/>
            <w:bottom w:val="none" w:sz="0" w:space="0" w:color="auto"/>
            <w:right w:val="none" w:sz="0" w:space="0" w:color="auto"/>
          </w:divBdr>
        </w:div>
      </w:divsChild>
    </w:div>
    <w:div w:id="1862737337">
      <w:bodyDiv w:val="1"/>
      <w:marLeft w:val="0"/>
      <w:marRight w:val="0"/>
      <w:marTop w:val="0"/>
      <w:marBottom w:val="0"/>
      <w:divBdr>
        <w:top w:val="none" w:sz="0" w:space="0" w:color="auto"/>
        <w:left w:val="none" w:sz="0" w:space="0" w:color="auto"/>
        <w:bottom w:val="none" w:sz="0" w:space="0" w:color="auto"/>
        <w:right w:val="none" w:sz="0" w:space="0" w:color="auto"/>
      </w:divBdr>
    </w:div>
    <w:div w:id="1905989104">
      <w:bodyDiv w:val="1"/>
      <w:marLeft w:val="0"/>
      <w:marRight w:val="0"/>
      <w:marTop w:val="0"/>
      <w:marBottom w:val="0"/>
      <w:divBdr>
        <w:top w:val="none" w:sz="0" w:space="0" w:color="auto"/>
        <w:left w:val="none" w:sz="0" w:space="0" w:color="auto"/>
        <w:bottom w:val="none" w:sz="0" w:space="0" w:color="auto"/>
        <w:right w:val="none" w:sz="0" w:space="0" w:color="auto"/>
      </w:divBdr>
      <w:divsChild>
        <w:div w:id="206132303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anna.morgan@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8" ma:contentTypeDescription="Create a new document." ma:contentTypeScope="" ma:versionID="48e04627f92e7b5aac30a57af0ff5dce">
  <xsd:schema xmlns:xsd="http://www.w3.org/2001/XMLSchema" xmlns:xs="http://www.w3.org/2001/XMLSchema" xmlns:p="http://schemas.microsoft.com/office/2006/metadata/properties" xmlns:ns3="c6bdeb93-2270-4bf7-9e85-6688a4728aea" targetNamespace="http://schemas.microsoft.com/office/2006/metadata/properties" ma:root="true" ma:fieldsID="fc857603b509bddf0c802a9725db10a6" ns3:_="">
    <xsd:import namespace="c6bdeb93-2270-4bf7-9e85-6688a4728a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66F4BCDE-5C9B-4C55-A7F7-9DE37E58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F01AE9-A68F-4B1F-8601-B31EF50E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22587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3</cp:revision>
  <cp:lastPrinted>2014-10-31T16:34:00Z</cp:lastPrinted>
  <dcterms:created xsi:type="dcterms:W3CDTF">2022-09-30T15:32:00Z</dcterms:created>
  <dcterms:modified xsi:type="dcterms:W3CDTF">2022-10-03T11:23:00Z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